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B3" w:rsidRDefault="00477600">
      <w:pPr>
        <w:autoSpaceDE w:val="0"/>
        <w:jc w:val="center"/>
        <w:rPr>
          <w:rFonts w:ascii="宋体" w:eastAsia="宋体" w:hAnsi="宋体" w:cs="宋体"/>
          <w:b/>
          <w:sz w:val="36"/>
          <w:szCs w:val="36"/>
        </w:rPr>
      </w:pPr>
      <w:r>
        <w:rPr>
          <w:rFonts w:ascii="宋体" w:eastAsia="宋体" w:hAnsi="宋体" w:cs="宋体" w:hint="eastAsia"/>
          <w:b/>
          <w:sz w:val="36"/>
          <w:szCs w:val="36"/>
        </w:rPr>
        <w:t>安徽</w:t>
      </w:r>
      <w:r>
        <w:rPr>
          <w:rFonts w:ascii="宋体" w:eastAsia="宋体" w:hAnsi="宋体" w:cs="宋体"/>
          <w:b/>
          <w:sz w:val="36"/>
          <w:szCs w:val="36"/>
        </w:rPr>
        <w:t>财经大学</w:t>
      </w:r>
      <w:r>
        <w:rPr>
          <w:rFonts w:ascii="宋体" w:eastAsia="宋体" w:hAnsi="宋体" w:cs="宋体" w:hint="eastAsia"/>
          <w:b/>
          <w:sz w:val="36"/>
          <w:szCs w:val="36"/>
        </w:rPr>
        <w:t>讲学类课程实施方案</w:t>
      </w:r>
    </w:p>
    <w:p w:rsidR="00D26CB3" w:rsidRDefault="00D26CB3">
      <w:pPr>
        <w:ind w:firstLineChars="200" w:firstLine="562"/>
        <w:rPr>
          <w:rFonts w:ascii="黑体" w:eastAsia="黑体" w:hAnsi="黑体"/>
          <w:b/>
          <w:sz w:val="28"/>
          <w:szCs w:val="28"/>
        </w:rPr>
      </w:pP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讲学类课程是“新经管”人才培养方案的重要组成部分，是现代教育教学方式的重要改革，是以学生为中心、培养学生兴趣的有益尝试，是学科交叉、渗透、融合的最好方式，是了解和掌握现代信息技术的最佳途径，是拓宽学生视野、激发学生热情的重要手段。为</w:t>
      </w:r>
      <w:r>
        <w:rPr>
          <w:rFonts w:ascii="仿宋" w:eastAsia="仿宋" w:hAnsi="仿宋" w:cs="Times New Roman"/>
          <w:sz w:val="28"/>
          <w:szCs w:val="28"/>
        </w:rPr>
        <w:t>进一步深化教育教学改革</w:t>
      </w:r>
      <w:r>
        <w:rPr>
          <w:rFonts w:ascii="仿宋" w:eastAsia="仿宋" w:hAnsi="仿宋" w:cs="Times New Roman" w:hint="eastAsia"/>
          <w:sz w:val="28"/>
          <w:szCs w:val="28"/>
        </w:rPr>
        <w:t>，科学规范讲学类课程的</w:t>
      </w:r>
      <w:r>
        <w:rPr>
          <w:rFonts w:ascii="仿宋" w:eastAsia="仿宋" w:hAnsi="仿宋" w:cs="Times New Roman"/>
          <w:sz w:val="28"/>
          <w:szCs w:val="28"/>
        </w:rPr>
        <w:t>教学内容与教学管理工作，</w:t>
      </w:r>
      <w:r>
        <w:rPr>
          <w:rFonts w:ascii="仿宋" w:eastAsia="仿宋" w:hAnsi="仿宋" w:cs="Times New Roman" w:hint="eastAsia"/>
          <w:sz w:val="28"/>
          <w:szCs w:val="28"/>
        </w:rPr>
        <w:t>特制订本实施方案。</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第一条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课程目标</w:t>
      </w:r>
    </w:p>
    <w:p w:rsidR="00D26CB3" w:rsidRDefault="00477600">
      <w:pPr>
        <w:autoSpaceDE w:val="0"/>
        <w:ind w:firstLineChars="200" w:firstLine="560"/>
        <w:jc w:val="left"/>
        <w:rPr>
          <w:rFonts w:ascii="黑体" w:eastAsia="黑体" w:hAnsi="黑体"/>
          <w:b/>
          <w:sz w:val="28"/>
          <w:szCs w:val="28"/>
        </w:rPr>
      </w:pPr>
      <w:r>
        <w:rPr>
          <w:rFonts w:ascii="仿宋" w:eastAsia="仿宋" w:hAnsi="仿宋" w:cs="Times New Roman" w:hint="eastAsia"/>
          <w:sz w:val="28"/>
          <w:szCs w:val="28"/>
        </w:rPr>
        <w:t>全面贯彻落实全国教育大会和教育部“新时代高等学校本科教育工作会议”精神，结合我校“新经管”建设工程，以立德树人为根本任务，遵循教育教学规律，调整课程体系，凸显知识的碎片化、微课化与网络化特征，构建“博雅并举”的讲学类课程，优化学生知识结构、增强学生综合素质，为专业学习和就业择业奠定基础。</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第二条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课程内容与学分设置</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讲学类课程内容包括以下四类：</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．形势与政策（计</w:t>
      </w:r>
      <w:r>
        <w:rPr>
          <w:rFonts w:ascii="仿宋" w:eastAsia="仿宋" w:hAnsi="仿宋" w:cs="Times New Roman" w:hint="eastAsia"/>
          <w:sz w:val="28"/>
          <w:szCs w:val="28"/>
        </w:rPr>
        <w:t>2</w:t>
      </w:r>
      <w:r>
        <w:rPr>
          <w:rFonts w:ascii="仿宋" w:eastAsia="仿宋" w:hAnsi="仿宋" w:cs="Times New Roman" w:hint="eastAsia"/>
          <w:sz w:val="28"/>
          <w:szCs w:val="28"/>
        </w:rPr>
        <w:t>学分）、专业导论（计</w:t>
      </w:r>
      <w:r>
        <w:rPr>
          <w:rFonts w:ascii="仿宋" w:eastAsia="仿宋" w:hAnsi="仿宋" w:cs="Times New Roman" w:hint="eastAsia"/>
          <w:sz w:val="28"/>
          <w:szCs w:val="28"/>
        </w:rPr>
        <w:t>1</w:t>
      </w:r>
      <w:r>
        <w:rPr>
          <w:rFonts w:ascii="仿宋" w:eastAsia="仿宋" w:hAnsi="仿宋" w:cs="Times New Roman" w:hint="eastAsia"/>
          <w:sz w:val="28"/>
          <w:szCs w:val="28"/>
        </w:rPr>
        <w:t>学分），</w:t>
      </w:r>
      <w:r>
        <w:rPr>
          <w:rFonts w:ascii="仿宋" w:eastAsia="仿宋" w:hAnsi="仿宋" w:cs="Times New Roman" w:hint="eastAsia"/>
          <w:sz w:val="28"/>
          <w:szCs w:val="28"/>
        </w:rPr>
        <w:t>（具体实施方案</w:t>
      </w:r>
      <w:r>
        <w:rPr>
          <w:rFonts w:ascii="仿宋" w:eastAsia="仿宋" w:hAnsi="仿宋" w:cs="Times New Roman" w:hint="eastAsia"/>
          <w:sz w:val="28"/>
          <w:szCs w:val="28"/>
        </w:rPr>
        <w:t>另行规定</w:t>
      </w:r>
      <w:r>
        <w:rPr>
          <w:rFonts w:ascii="仿宋" w:eastAsia="仿宋" w:hAnsi="仿宋" w:cs="Times New Roman" w:hint="eastAsia"/>
          <w:sz w:val="28"/>
          <w:szCs w:val="28"/>
        </w:rPr>
        <w:t>）</w:t>
      </w:r>
      <w:r>
        <w:rPr>
          <w:rFonts w:ascii="仿宋" w:eastAsia="仿宋" w:hAnsi="仿宋" w:cs="Times New Roman" w:hint="eastAsia"/>
          <w:sz w:val="28"/>
          <w:szCs w:val="28"/>
        </w:rPr>
        <w:t>；</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．计算机及信息技术发展与应用前沿（如互联网、大数据、云计算、人工智能等），计</w:t>
      </w:r>
      <w:r>
        <w:rPr>
          <w:rFonts w:ascii="仿宋" w:eastAsia="仿宋" w:hAnsi="仿宋" w:cs="Times New Roman" w:hint="eastAsia"/>
          <w:sz w:val="28"/>
          <w:szCs w:val="28"/>
        </w:rPr>
        <w:t>2</w:t>
      </w:r>
      <w:r>
        <w:rPr>
          <w:rFonts w:ascii="仿宋" w:eastAsia="仿宋" w:hAnsi="仿宋" w:cs="Times New Roman" w:hint="eastAsia"/>
          <w:sz w:val="28"/>
          <w:szCs w:val="28"/>
        </w:rPr>
        <w:t>学分；</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．自然科学、哲学与历史、经济与管理、法学、文学艺术与教育、体育与竞技、美育与艺术等通识类教育，计</w:t>
      </w:r>
      <w:r>
        <w:rPr>
          <w:rFonts w:ascii="仿宋" w:eastAsia="仿宋" w:hAnsi="仿宋" w:cs="Times New Roman" w:hint="eastAsia"/>
          <w:sz w:val="28"/>
          <w:szCs w:val="28"/>
        </w:rPr>
        <w:t>2</w:t>
      </w:r>
      <w:r>
        <w:rPr>
          <w:rFonts w:ascii="仿宋" w:eastAsia="仿宋" w:hAnsi="仿宋" w:cs="Times New Roman" w:hint="eastAsia"/>
          <w:sz w:val="28"/>
          <w:szCs w:val="28"/>
        </w:rPr>
        <w:t>学分；</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lastRenderedPageBreak/>
        <w:t>4</w:t>
      </w:r>
      <w:r>
        <w:rPr>
          <w:rFonts w:ascii="仿宋" w:eastAsia="仿宋" w:hAnsi="仿宋" w:cs="Times New Roman" w:hint="eastAsia"/>
          <w:sz w:val="28"/>
          <w:szCs w:val="28"/>
        </w:rPr>
        <w:t>．创业理论与实务（如创业实践、企业家进课堂、职业生涯规划等案例及其借鉴），计</w:t>
      </w:r>
      <w:r>
        <w:rPr>
          <w:rFonts w:ascii="仿宋" w:eastAsia="仿宋" w:hAnsi="仿宋" w:cs="Times New Roman" w:hint="eastAsia"/>
          <w:sz w:val="28"/>
          <w:szCs w:val="28"/>
        </w:rPr>
        <w:t>2</w:t>
      </w:r>
      <w:r>
        <w:rPr>
          <w:rFonts w:ascii="仿宋" w:eastAsia="仿宋" w:hAnsi="仿宋" w:cs="Times New Roman" w:hint="eastAsia"/>
          <w:sz w:val="28"/>
          <w:szCs w:val="28"/>
        </w:rPr>
        <w:t>学分。</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第三条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开课安排</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．由开课单位在上学期末提供下学期开设的讲学课名称与大纲，或采用网络课程，并明确开设的年级、系别，在教务系统中公示，以供学生选择；</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．讲学时长：一次讲学时间为</w:t>
      </w:r>
      <w:r>
        <w:rPr>
          <w:rFonts w:ascii="仿宋" w:eastAsia="仿宋" w:hAnsi="仿宋" w:cs="Times New Roman" w:hint="eastAsia"/>
          <w:sz w:val="28"/>
          <w:szCs w:val="28"/>
        </w:rPr>
        <w:t>1</w:t>
      </w:r>
      <w:r>
        <w:rPr>
          <w:rFonts w:ascii="仿宋" w:eastAsia="仿宋" w:hAnsi="仿宋" w:cs="Times New Roman" w:hint="eastAsia"/>
          <w:sz w:val="28"/>
          <w:szCs w:val="28"/>
        </w:rPr>
        <w:t>0</w:t>
      </w:r>
      <w:r>
        <w:rPr>
          <w:rFonts w:ascii="仿宋" w:eastAsia="仿宋" w:hAnsi="仿宋" w:cs="Times New Roman" w:hint="eastAsia"/>
          <w:sz w:val="28"/>
          <w:szCs w:val="28"/>
        </w:rPr>
        <w:t>0</w:t>
      </w:r>
      <w:r>
        <w:rPr>
          <w:rFonts w:ascii="仿宋" w:eastAsia="仿宋" w:hAnsi="仿宋" w:cs="Times New Roman" w:hint="eastAsia"/>
          <w:sz w:val="28"/>
          <w:szCs w:val="28"/>
        </w:rPr>
        <w:t>分钟；</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．工作量认定：一次讲学认定为</w:t>
      </w:r>
      <w:r>
        <w:rPr>
          <w:rFonts w:ascii="仿宋" w:eastAsia="仿宋" w:hAnsi="仿宋" w:cs="Times New Roman" w:hint="eastAsia"/>
          <w:sz w:val="28"/>
          <w:szCs w:val="28"/>
        </w:rPr>
        <w:t>6</w:t>
      </w:r>
      <w:r>
        <w:rPr>
          <w:rFonts w:ascii="仿宋" w:eastAsia="仿宋" w:hAnsi="仿宋" w:cs="Times New Roman" w:hint="eastAsia"/>
          <w:sz w:val="28"/>
          <w:szCs w:val="28"/>
        </w:rPr>
        <w:t>个课时。其中：</w:t>
      </w:r>
      <w:r>
        <w:rPr>
          <w:rFonts w:ascii="仿宋" w:eastAsia="仿宋" w:hAnsi="仿宋" w:cs="Times New Roman" w:hint="eastAsia"/>
          <w:sz w:val="28"/>
          <w:szCs w:val="28"/>
        </w:rPr>
        <w:t>40</w:t>
      </w:r>
      <w:r>
        <w:rPr>
          <w:rFonts w:ascii="仿宋" w:eastAsia="仿宋" w:hAnsi="仿宋" w:cs="Times New Roman" w:hint="eastAsia"/>
          <w:sz w:val="28"/>
          <w:szCs w:val="28"/>
        </w:rPr>
        <w:t>—</w:t>
      </w:r>
      <w:r>
        <w:rPr>
          <w:rFonts w:ascii="仿宋" w:eastAsia="仿宋" w:hAnsi="仿宋" w:cs="Times New Roman" w:hint="eastAsia"/>
          <w:sz w:val="28"/>
          <w:szCs w:val="28"/>
        </w:rPr>
        <w:t>120</w:t>
      </w:r>
      <w:r>
        <w:rPr>
          <w:rFonts w:ascii="仿宋" w:eastAsia="仿宋" w:hAnsi="仿宋" w:cs="Times New Roman" w:hint="eastAsia"/>
          <w:sz w:val="28"/>
          <w:szCs w:val="28"/>
        </w:rPr>
        <w:t>人，系数为</w:t>
      </w:r>
      <w:r>
        <w:rPr>
          <w:rFonts w:ascii="仿宋" w:eastAsia="仿宋" w:hAnsi="仿宋" w:cs="Times New Roman" w:hint="eastAsia"/>
          <w:sz w:val="28"/>
          <w:szCs w:val="28"/>
        </w:rPr>
        <w:t>1</w:t>
      </w:r>
      <w:r>
        <w:rPr>
          <w:rFonts w:ascii="仿宋" w:eastAsia="仿宋" w:hAnsi="仿宋" w:cs="Times New Roman" w:hint="eastAsia"/>
          <w:sz w:val="28"/>
          <w:szCs w:val="28"/>
        </w:rPr>
        <w:t>；</w:t>
      </w:r>
      <w:r>
        <w:rPr>
          <w:rFonts w:ascii="仿宋" w:eastAsia="仿宋" w:hAnsi="仿宋" w:cs="Times New Roman" w:hint="eastAsia"/>
          <w:sz w:val="28"/>
          <w:szCs w:val="28"/>
        </w:rPr>
        <w:t>121-200</w:t>
      </w:r>
      <w:r>
        <w:rPr>
          <w:rFonts w:ascii="仿宋" w:eastAsia="仿宋" w:hAnsi="仿宋" w:cs="Times New Roman" w:hint="eastAsia"/>
          <w:sz w:val="28"/>
          <w:szCs w:val="28"/>
        </w:rPr>
        <w:t>人，系数为</w:t>
      </w:r>
      <w:r>
        <w:rPr>
          <w:rFonts w:ascii="仿宋" w:eastAsia="仿宋" w:hAnsi="仿宋" w:cs="Times New Roman" w:hint="eastAsia"/>
          <w:sz w:val="28"/>
          <w:szCs w:val="28"/>
        </w:rPr>
        <w:t>1.5</w:t>
      </w:r>
      <w:r>
        <w:rPr>
          <w:rFonts w:ascii="仿宋" w:eastAsia="仿宋" w:hAnsi="仿宋" w:cs="Times New Roman" w:hint="eastAsia"/>
          <w:sz w:val="28"/>
          <w:szCs w:val="28"/>
        </w:rPr>
        <w:t>；</w:t>
      </w:r>
      <w:r>
        <w:rPr>
          <w:rFonts w:ascii="仿宋" w:eastAsia="仿宋" w:hAnsi="仿宋" w:cs="Times New Roman" w:hint="eastAsia"/>
          <w:sz w:val="28"/>
          <w:szCs w:val="28"/>
        </w:rPr>
        <w:t>200</w:t>
      </w:r>
      <w:r>
        <w:rPr>
          <w:rFonts w:ascii="仿宋" w:eastAsia="仿宋" w:hAnsi="仿宋" w:cs="Times New Roman" w:hint="eastAsia"/>
          <w:sz w:val="28"/>
          <w:szCs w:val="28"/>
        </w:rPr>
        <w:t>人以上，系数为</w:t>
      </w:r>
      <w:r>
        <w:rPr>
          <w:rFonts w:ascii="仿宋" w:eastAsia="仿宋" w:hAnsi="仿宋" w:cs="Times New Roman" w:hint="eastAsia"/>
          <w:sz w:val="28"/>
          <w:szCs w:val="28"/>
        </w:rPr>
        <w:t>2</w:t>
      </w:r>
      <w:r>
        <w:rPr>
          <w:rFonts w:ascii="仿宋" w:eastAsia="仿宋" w:hAnsi="仿宋" w:cs="Times New Roman" w:hint="eastAsia"/>
          <w:sz w:val="28"/>
          <w:szCs w:val="28"/>
        </w:rPr>
        <w:t>。</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Times New Roman" w:hint="eastAsia"/>
          <w:sz w:val="28"/>
          <w:szCs w:val="28"/>
        </w:rPr>
        <w:t>．容量要求：每次讲学选课学生数不少于</w:t>
      </w:r>
      <w:r>
        <w:rPr>
          <w:rFonts w:ascii="仿宋" w:eastAsia="仿宋" w:hAnsi="仿宋" w:cs="Times New Roman" w:hint="eastAsia"/>
          <w:sz w:val="28"/>
          <w:szCs w:val="28"/>
        </w:rPr>
        <w:t>40</w:t>
      </w:r>
      <w:r>
        <w:rPr>
          <w:rFonts w:ascii="仿宋" w:eastAsia="仿宋" w:hAnsi="仿宋" w:cs="Times New Roman" w:hint="eastAsia"/>
          <w:sz w:val="28"/>
          <w:szCs w:val="28"/>
        </w:rPr>
        <w:t>人方可开设。</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第四条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课程</w:t>
      </w:r>
      <w:r>
        <w:rPr>
          <w:rFonts w:ascii="仿宋" w:eastAsia="仿宋" w:hAnsi="仿宋" w:cs="Times New Roman" w:hint="eastAsia"/>
          <w:b/>
          <w:bCs/>
          <w:sz w:val="28"/>
          <w:szCs w:val="28"/>
        </w:rPr>
        <w:t>学习要求</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．学生至少参加</w:t>
      </w:r>
      <w:r>
        <w:rPr>
          <w:rFonts w:ascii="仿宋" w:eastAsia="仿宋" w:hAnsi="仿宋" w:cs="Times New Roman" w:hint="eastAsia"/>
          <w:sz w:val="28"/>
          <w:szCs w:val="28"/>
        </w:rPr>
        <w:t>第二条</w:t>
      </w:r>
      <w:r>
        <w:rPr>
          <w:rFonts w:ascii="仿宋" w:eastAsia="仿宋" w:hAnsi="仿宋" w:cs="Times New Roman" w:hint="eastAsia"/>
          <w:sz w:val="28"/>
          <w:szCs w:val="28"/>
        </w:rPr>
        <w:t>2--4</w:t>
      </w:r>
      <w:r>
        <w:rPr>
          <w:rFonts w:ascii="仿宋" w:eastAsia="仿宋" w:hAnsi="仿宋" w:cs="Times New Roman" w:hint="eastAsia"/>
          <w:sz w:val="28"/>
          <w:szCs w:val="28"/>
        </w:rPr>
        <w:t>项</w:t>
      </w:r>
      <w:r>
        <w:rPr>
          <w:rFonts w:ascii="仿宋" w:eastAsia="仿宋" w:hAnsi="仿宋" w:cs="Times New Roman" w:hint="eastAsia"/>
          <w:sz w:val="28"/>
          <w:szCs w:val="28"/>
        </w:rPr>
        <w:t>每一类讲学课程的</w:t>
      </w:r>
      <w:r>
        <w:rPr>
          <w:rFonts w:ascii="仿宋" w:eastAsia="仿宋" w:hAnsi="仿宋" w:cs="Times New Roman" w:hint="eastAsia"/>
          <w:sz w:val="28"/>
          <w:szCs w:val="28"/>
        </w:rPr>
        <w:t xml:space="preserve"> 10</w:t>
      </w:r>
      <w:r>
        <w:rPr>
          <w:rFonts w:ascii="仿宋" w:eastAsia="仿宋" w:hAnsi="仿宋" w:cs="Times New Roman" w:hint="eastAsia"/>
          <w:sz w:val="28"/>
          <w:szCs w:val="28"/>
        </w:rPr>
        <w:t>个专题学习，每个专题</w:t>
      </w:r>
      <w:r>
        <w:rPr>
          <w:rFonts w:ascii="仿宋" w:eastAsia="仿宋" w:hAnsi="仿宋" w:cs="Times New Roman" w:hint="eastAsia"/>
          <w:sz w:val="28"/>
          <w:szCs w:val="28"/>
        </w:rPr>
        <w:t>0.2</w:t>
      </w:r>
      <w:r>
        <w:rPr>
          <w:rFonts w:ascii="仿宋" w:eastAsia="仿宋" w:hAnsi="仿宋" w:cs="Times New Roman" w:hint="eastAsia"/>
          <w:sz w:val="28"/>
          <w:szCs w:val="28"/>
        </w:rPr>
        <w:t>学分，共计</w:t>
      </w:r>
      <w:r>
        <w:rPr>
          <w:rFonts w:ascii="仿宋" w:eastAsia="仿宋" w:hAnsi="仿宋" w:cs="Times New Roman" w:hint="eastAsia"/>
          <w:sz w:val="28"/>
          <w:szCs w:val="28"/>
        </w:rPr>
        <w:t>2</w:t>
      </w:r>
      <w:r>
        <w:rPr>
          <w:rFonts w:ascii="仿宋" w:eastAsia="仿宋" w:hAnsi="仿宋" w:cs="Times New Roman" w:hint="eastAsia"/>
          <w:sz w:val="28"/>
          <w:szCs w:val="28"/>
        </w:rPr>
        <w:t>学分，多选不计学分。</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．开设时间：第</w:t>
      </w:r>
      <w:r>
        <w:rPr>
          <w:rFonts w:ascii="仿宋" w:eastAsia="仿宋" w:hAnsi="仿宋" w:cs="Times New Roman" w:hint="eastAsia"/>
          <w:sz w:val="28"/>
          <w:szCs w:val="28"/>
        </w:rPr>
        <w:t>1-7</w:t>
      </w:r>
      <w:r>
        <w:rPr>
          <w:rFonts w:ascii="仿宋" w:eastAsia="仿宋" w:hAnsi="仿宋" w:cs="Times New Roman" w:hint="eastAsia"/>
          <w:sz w:val="28"/>
          <w:szCs w:val="28"/>
        </w:rPr>
        <w:t>学期开设，对于每一类讲学课程，学生每学期至少参加一次专题学习，同一个专题不重复计入学分。</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第五条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成绩考核</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．参加专题学习，采用基于智慧教室点名制度进行考勤；</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．学完</w:t>
      </w:r>
      <w:r>
        <w:rPr>
          <w:rFonts w:ascii="仿宋" w:eastAsia="仿宋" w:hAnsi="仿宋" w:cs="Times New Roman" w:hint="eastAsia"/>
          <w:sz w:val="28"/>
          <w:szCs w:val="28"/>
        </w:rPr>
        <w:t>一</w:t>
      </w:r>
      <w:r>
        <w:rPr>
          <w:rFonts w:ascii="仿宋" w:eastAsia="仿宋" w:hAnsi="仿宋" w:cs="Times New Roman" w:hint="eastAsia"/>
          <w:sz w:val="28"/>
          <w:szCs w:val="28"/>
        </w:rPr>
        <w:t>个专题后，</w:t>
      </w:r>
      <w:r>
        <w:rPr>
          <w:rFonts w:ascii="仿宋" w:eastAsia="仿宋" w:hAnsi="仿宋" w:cs="Times New Roman" w:hint="eastAsia"/>
          <w:sz w:val="28"/>
          <w:szCs w:val="28"/>
        </w:rPr>
        <w:t>一周之内</w:t>
      </w:r>
      <w:r>
        <w:rPr>
          <w:rFonts w:ascii="仿宋" w:eastAsia="仿宋" w:hAnsi="仿宋" w:cs="Times New Roman" w:hint="eastAsia"/>
          <w:sz w:val="28"/>
          <w:szCs w:val="28"/>
        </w:rPr>
        <w:t>要求学生登录教务系统</w:t>
      </w:r>
      <w:r>
        <w:rPr>
          <w:rFonts w:ascii="仿宋" w:eastAsia="仿宋" w:hAnsi="仿宋" w:cs="Times New Roman" w:hint="eastAsia"/>
          <w:sz w:val="28"/>
          <w:szCs w:val="28"/>
        </w:rPr>
        <w:t>确认。每一类专题课学习完毕，要求学生登录教务系统，</w:t>
      </w:r>
      <w:r>
        <w:rPr>
          <w:rFonts w:ascii="仿宋" w:eastAsia="仿宋" w:hAnsi="仿宋" w:cs="Times New Roman" w:hint="eastAsia"/>
          <w:sz w:val="28"/>
          <w:szCs w:val="28"/>
        </w:rPr>
        <w:t>提交不少于</w:t>
      </w:r>
      <w:r>
        <w:rPr>
          <w:rFonts w:ascii="仿宋" w:eastAsia="仿宋" w:hAnsi="仿宋" w:cs="Times New Roman" w:hint="eastAsia"/>
          <w:sz w:val="28"/>
          <w:szCs w:val="28"/>
        </w:rPr>
        <w:t>5</w:t>
      </w:r>
      <w:r>
        <w:rPr>
          <w:rFonts w:ascii="仿宋" w:eastAsia="仿宋" w:hAnsi="仿宋" w:cs="Times New Roman" w:hint="eastAsia"/>
          <w:sz w:val="28"/>
          <w:szCs w:val="28"/>
        </w:rPr>
        <w:t>00</w:t>
      </w:r>
      <w:r>
        <w:rPr>
          <w:rFonts w:ascii="仿宋" w:eastAsia="仿宋" w:hAnsi="仿宋" w:cs="Times New Roman" w:hint="eastAsia"/>
          <w:sz w:val="28"/>
          <w:szCs w:val="28"/>
        </w:rPr>
        <w:t>字的学习总结，</w:t>
      </w:r>
      <w:r>
        <w:rPr>
          <w:rFonts w:ascii="仿宋" w:eastAsia="仿宋" w:hAnsi="仿宋" w:cs="Times New Roman" w:hint="eastAsia"/>
          <w:sz w:val="28"/>
          <w:szCs w:val="28"/>
        </w:rPr>
        <w:t>由学生所在学院审核，</w:t>
      </w:r>
      <w:r>
        <w:rPr>
          <w:rFonts w:ascii="仿宋" w:eastAsia="仿宋" w:hAnsi="仿宋" w:cs="Times New Roman" w:hint="eastAsia"/>
          <w:sz w:val="28"/>
          <w:szCs w:val="28"/>
        </w:rPr>
        <w:t>由教务系统认定学分。</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w:t>
      </w:r>
      <w:r>
        <w:rPr>
          <w:rFonts w:ascii="仿宋" w:eastAsia="仿宋" w:hAnsi="仿宋" w:cs="Times New Roman" w:hint="eastAsia"/>
          <w:b/>
          <w:bCs/>
          <w:sz w:val="28"/>
          <w:szCs w:val="28"/>
        </w:rPr>
        <w:t>六</w:t>
      </w:r>
      <w:r>
        <w:rPr>
          <w:rFonts w:ascii="仿宋" w:eastAsia="仿宋" w:hAnsi="仿宋" w:cs="Times New Roman" w:hint="eastAsia"/>
          <w:b/>
          <w:bCs/>
          <w:sz w:val="28"/>
          <w:szCs w:val="28"/>
        </w:rPr>
        <w:t>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教学质量保障</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授课方案审批</w:t>
      </w:r>
      <w:r>
        <w:rPr>
          <w:rFonts w:ascii="仿宋" w:eastAsia="仿宋" w:hAnsi="仿宋" w:cs="Times New Roman" w:hint="eastAsia"/>
          <w:sz w:val="28"/>
          <w:szCs w:val="28"/>
        </w:rPr>
        <w:t>。</w:t>
      </w:r>
      <w:r>
        <w:rPr>
          <w:rFonts w:ascii="仿宋" w:eastAsia="仿宋" w:hAnsi="仿宋" w:cs="Times New Roman" w:hint="eastAsia"/>
          <w:sz w:val="28"/>
          <w:szCs w:val="28"/>
        </w:rPr>
        <w:t>讲学类课程由学院组织安排，围绕课程内容确</w:t>
      </w:r>
      <w:r>
        <w:rPr>
          <w:rFonts w:ascii="仿宋" w:eastAsia="仿宋" w:hAnsi="仿宋" w:cs="Times New Roman" w:hint="eastAsia"/>
          <w:sz w:val="28"/>
          <w:szCs w:val="28"/>
        </w:rPr>
        <w:lastRenderedPageBreak/>
        <w:t>定主讲人、授课顺序、授课时间，于开课前一学期末报教学处，纳入教学计划，列入课程表。</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教师聘用</w:t>
      </w:r>
      <w:r>
        <w:rPr>
          <w:rFonts w:ascii="仿宋" w:eastAsia="仿宋" w:hAnsi="仿宋" w:cs="Times New Roman" w:hint="eastAsia"/>
          <w:sz w:val="28"/>
          <w:szCs w:val="28"/>
        </w:rPr>
        <w:t>。</w:t>
      </w:r>
      <w:r>
        <w:rPr>
          <w:rFonts w:ascii="仿宋" w:eastAsia="仿宋" w:hAnsi="仿宋" w:cs="Times New Roman" w:hint="eastAsia"/>
          <w:sz w:val="28"/>
          <w:szCs w:val="28"/>
        </w:rPr>
        <w:t>讲学类课程的教师应具有丰富的教学、实践经验和较强的责任心，可聘请校外教师，其条件为：校内具有讲师以上职称或专门从事与讲学内容相关的职能部门的人员；县级以上党政机关的负责人；事业企业单位的负责人；其他高校的知名学者；优秀校友；创新创业的优秀代表等。校外教师按学校</w:t>
      </w:r>
      <w:r>
        <w:rPr>
          <w:rFonts w:ascii="仿宋" w:eastAsia="仿宋" w:hAnsi="仿宋" w:cs="Times New Roman" w:hint="eastAsia"/>
          <w:sz w:val="28"/>
          <w:szCs w:val="28"/>
        </w:rPr>
        <w:t>人事部门规定的</w:t>
      </w:r>
      <w:r>
        <w:rPr>
          <w:rFonts w:ascii="仿宋" w:eastAsia="仿宋" w:hAnsi="仿宋" w:cs="Times New Roman" w:hint="eastAsia"/>
          <w:sz w:val="28"/>
          <w:szCs w:val="28"/>
        </w:rPr>
        <w:t>标准支付报酬。</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总结交流</w:t>
      </w:r>
    </w:p>
    <w:p w:rsidR="00D26CB3" w:rsidRDefault="00477600">
      <w:pPr>
        <w:autoSpaceDE w:val="0"/>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开课学期结束后，开课单位召开讲学类课程总结会议，交流经验，查找不足，为进一步完善课程教学改革提供借鉴；各主讲人应对每学期讲学内容进行修订、充实和完善。</w:t>
      </w:r>
      <w:r>
        <w:rPr>
          <w:rFonts w:ascii="仿宋" w:eastAsia="仿宋" w:hAnsi="仿宋" w:cs="Times New Roman"/>
          <w:sz w:val="28"/>
          <w:szCs w:val="28"/>
        </w:rPr>
        <w:t xml:space="preserve"> </w:t>
      </w:r>
    </w:p>
    <w:p w:rsidR="00D26CB3" w:rsidRDefault="00477600">
      <w:pPr>
        <w:autoSpaceDE w:val="0"/>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第</w:t>
      </w:r>
      <w:r>
        <w:rPr>
          <w:rFonts w:ascii="仿宋" w:eastAsia="仿宋" w:hAnsi="仿宋" w:cs="Times New Roman" w:hint="eastAsia"/>
          <w:b/>
          <w:bCs/>
          <w:sz w:val="28"/>
          <w:szCs w:val="28"/>
        </w:rPr>
        <w:t>七</w:t>
      </w:r>
      <w:r>
        <w:rPr>
          <w:rFonts w:ascii="仿宋" w:eastAsia="仿宋" w:hAnsi="仿宋" w:cs="Times New Roman" w:hint="eastAsia"/>
          <w:b/>
          <w:bCs/>
          <w:sz w:val="28"/>
          <w:szCs w:val="28"/>
        </w:rPr>
        <w:t>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附则</w:t>
      </w:r>
    </w:p>
    <w:p w:rsidR="00D26CB3" w:rsidRDefault="00477600">
      <w:pPr>
        <w:autoSpaceDE w:val="0"/>
        <w:ind w:firstLineChars="200" w:firstLine="560"/>
        <w:jc w:val="left"/>
        <w:rPr>
          <w:rFonts w:ascii="仿宋" w:eastAsia="仿宋" w:hAnsi="仿宋"/>
          <w:sz w:val="28"/>
          <w:szCs w:val="28"/>
        </w:rPr>
      </w:pPr>
      <w:r>
        <w:rPr>
          <w:rFonts w:ascii="仿宋" w:eastAsia="仿宋" w:hAnsi="仿宋" w:hint="eastAsia"/>
          <w:sz w:val="28"/>
          <w:szCs w:val="28"/>
        </w:rPr>
        <w:t>本</w:t>
      </w:r>
      <w:r>
        <w:rPr>
          <w:rFonts w:ascii="仿宋" w:eastAsia="仿宋" w:hAnsi="仿宋" w:cs="Times New Roman" w:hint="eastAsia"/>
          <w:sz w:val="28"/>
          <w:szCs w:val="28"/>
        </w:rPr>
        <w:t>方案</w:t>
      </w:r>
      <w:r>
        <w:rPr>
          <w:rFonts w:ascii="仿宋" w:eastAsia="仿宋" w:hAnsi="仿宋" w:cs="Times New Roman" w:hint="eastAsia"/>
          <w:sz w:val="28"/>
          <w:szCs w:val="28"/>
        </w:rPr>
        <w:t>从</w:t>
      </w:r>
      <w:r>
        <w:rPr>
          <w:rFonts w:ascii="仿宋" w:eastAsia="仿宋" w:hAnsi="仿宋" w:hint="eastAsia"/>
          <w:sz w:val="28"/>
          <w:szCs w:val="28"/>
        </w:rPr>
        <w:t>2018</w:t>
      </w:r>
      <w:r>
        <w:rPr>
          <w:rFonts w:ascii="仿宋" w:eastAsia="仿宋" w:hAnsi="仿宋" w:hint="eastAsia"/>
          <w:sz w:val="28"/>
          <w:szCs w:val="28"/>
        </w:rPr>
        <w:t>级本科生开展</w:t>
      </w:r>
      <w:bookmarkStart w:id="0" w:name="_GoBack"/>
      <w:bookmarkEnd w:id="0"/>
      <w:r>
        <w:rPr>
          <w:rFonts w:ascii="仿宋" w:eastAsia="仿宋" w:hAnsi="仿宋" w:hint="eastAsia"/>
          <w:sz w:val="28"/>
          <w:szCs w:val="28"/>
        </w:rPr>
        <w:t>执行，由教务处负责解释。</w:t>
      </w:r>
    </w:p>
    <w:p w:rsidR="00D26CB3" w:rsidRDefault="00D26CB3">
      <w:pPr>
        <w:autoSpaceDE w:val="0"/>
        <w:ind w:firstLineChars="200" w:firstLine="560"/>
        <w:jc w:val="left"/>
        <w:rPr>
          <w:rFonts w:ascii="仿宋" w:eastAsia="仿宋" w:hAnsi="仿宋"/>
          <w:sz w:val="28"/>
          <w:szCs w:val="28"/>
        </w:rPr>
      </w:pPr>
    </w:p>
    <w:p w:rsidR="00D26CB3" w:rsidRDefault="00D26CB3">
      <w:pPr>
        <w:autoSpaceDE w:val="0"/>
        <w:ind w:firstLineChars="200" w:firstLine="560"/>
        <w:jc w:val="left"/>
        <w:rPr>
          <w:rFonts w:ascii="仿宋" w:eastAsia="仿宋" w:hAnsi="仿宋"/>
          <w:sz w:val="28"/>
          <w:szCs w:val="28"/>
        </w:rPr>
      </w:pPr>
    </w:p>
    <w:p w:rsidR="00D26CB3" w:rsidRDefault="00477600">
      <w:pPr>
        <w:ind w:firstLineChars="2100" w:firstLine="5880"/>
        <w:rPr>
          <w:rFonts w:ascii="仿宋" w:eastAsia="仿宋" w:hAnsi="仿宋"/>
          <w:sz w:val="28"/>
          <w:szCs w:val="28"/>
        </w:rPr>
      </w:pPr>
      <w:r>
        <w:rPr>
          <w:rFonts w:ascii="仿宋" w:eastAsia="仿宋" w:hAnsi="仿宋" w:hint="eastAsia"/>
          <w:sz w:val="28"/>
          <w:szCs w:val="28"/>
        </w:rPr>
        <w:t>安徽财经大学</w:t>
      </w:r>
    </w:p>
    <w:p w:rsidR="00D26CB3" w:rsidRDefault="00477600" w:rsidP="00477600">
      <w:pPr>
        <w:ind w:firstLineChars="2000" w:firstLine="5600"/>
        <w:rPr>
          <w:sz w:val="28"/>
          <w:szCs w:val="28"/>
        </w:rPr>
      </w:pPr>
      <w:r>
        <w:rPr>
          <w:rFonts w:ascii="仿宋" w:eastAsia="仿宋" w:hAnsi="仿宋" w:hint="eastAsia"/>
          <w:sz w:val="28"/>
          <w:szCs w:val="28"/>
        </w:rPr>
        <w:t>二</w:t>
      </w:r>
      <w:r>
        <w:rPr>
          <w:rFonts w:ascii="仿宋" w:eastAsia="仿宋" w:hAnsi="仿宋" w:hint="eastAsia"/>
          <w:sz w:val="28"/>
          <w:szCs w:val="28"/>
        </w:rPr>
        <w:t>O</w:t>
      </w:r>
      <w:r>
        <w:rPr>
          <w:rFonts w:ascii="仿宋" w:eastAsia="仿宋" w:hAnsi="仿宋" w:hint="eastAsia"/>
          <w:sz w:val="28"/>
          <w:szCs w:val="28"/>
        </w:rPr>
        <w:t>一</w:t>
      </w:r>
      <w:r>
        <w:rPr>
          <w:rFonts w:ascii="仿宋" w:eastAsia="仿宋" w:hAnsi="仿宋" w:hint="eastAsia"/>
          <w:sz w:val="28"/>
          <w:szCs w:val="28"/>
        </w:rPr>
        <w:t>九</w:t>
      </w:r>
      <w:r>
        <w:rPr>
          <w:rFonts w:ascii="仿宋" w:eastAsia="仿宋" w:hAnsi="仿宋" w:hint="eastAsia"/>
          <w:sz w:val="28"/>
          <w:szCs w:val="28"/>
        </w:rPr>
        <w:t>年</w:t>
      </w:r>
      <w:r>
        <w:rPr>
          <w:rFonts w:ascii="仿宋" w:eastAsia="仿宋" w:hAnsi="仿宋" w:hint="eastAsia"/>
          <w:sz w:val="28"/>
          <w:szCs w:val="28"/>
        </w:rPr>
        <w:t>一</w:t>
      </w:r>
      <w:r>
        <w:rPr>
          <w:rFonts w:ascii="仿宋" w:eastAsia="仿宋" w:hAnsi="仿宋" w:hint="eastAsia"/>
          <w:sz w:val="28"/>
          <w:szCs w:val="28"/>
        </w:rPr>
        <w:t>月</w:t>
      </w:r>
      <w:r>
        <w:rPr>
          <w:rFonts w:ascii="仿宋" w:eastAsia="仿宋" w:hAnsi="仿宋" w:hint="eastAsia"/>
          <w:sz w:val="28"/>
          <w:szCs w:val="28"/>
        </w:rPr>
        <w:t xml:space="preserve"> </w:t>
      </w:r>
    </w:p>
    <w:p w:rsidR="00D26CB3" w:rsidRDefault="00D26CB3">
      <w:pPr>
        <w:ind w:firstLineChars="200" w:firstLine="560"/>
        <w:rPr>
          <w:sz w:val="28"/>
          <w:szCs w:val="28"/>
        </w:rPr>
      </w:pPr>
    </w:p>
    <w:sectPr w:rsidR="00D26CB3" w:rsidSect="00D26C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0107"/>
    <w:rsid w:val="000040CD"/>
    <w:rsid w:val="00007913"/>
    <w:rsid w:val="00020CCD"/>
    <w:rsid w:val="0005628A"/>
    <w:rsid w:val="00076BBF"/>
    <w:rsid w:val="00094803"/>
    <w:rsid w:val="000B511B"/>
    <w:rsid w:val="0010335A"/>
    <w:rsid w:val="001055F7"/>
    <w:rsid w:val="00133DF0"/>
    <w:rsid w:val="00141701"/>
    <w:rsid w:val="00143C1E"/>
    <w:rsid w:val="00150F78"/>
    <w:rsid w:val="0016548C"/>
    <w:rsid w:val="00167DD2"/>
    <w:rsid w:val="001A2E21"/>
    <w:rsid w:val="001D1A2E"/>
    <w:rsid w:val="002109AA"/>
    <w:rsid w:val="00214013"/>
    <w:rsid w:val="00232D9C"/>
    <w:rsid w:val="00233301"/>
    <w:rsid w:val="0025118D"/>
    <w:rsid w:val="002B387D"/>
    <w:rsid w:val="002D7EDA"/>
    <w:rsid w:val="002F3F58"/>
    <w:rsid w:val="00311799"/>
    <w:rsid w:val="00325A8A"/>
    <w:rsid w:val="00346504"/>
    <w:rsid w:val="00357653"/>
    <w:rsid w:val="003768B4"/>
    <w:rsid w:val="003B2E2D"/>
    <w:rsid w:val="003D4436"/>
    <w:rsid w:val="003F574E"/>
    <w:rsid w:val="003F63E8"/>
    <w:rsid w:val="004238E7"/>
    <w:rsid w:val="004256C7"/>
    <w:rsid w:val="0044139A"/>
    <w:rsid w:val="00446337"/>
    <w:rsid w:val="00477600"/>
    <w:rsid w:val="00497145"/>
    <w:rsid w:val="004B078C"/>
    <w:rsid w:val="004B6996"/>
    <w:rsid w:val="004C59CE"/>
    <w:rsid w:val="004D3500"/>
    <w:rsid w:val="004E78EC"/>
    <w:rsid w:val="004F73D6"/>
    <w:rsid w:val="00504284"/>
    <w:rsid w:val="005212B5"/>
    <w:rsid w:val="005367A0"/>
    <w:rsid w:val="005409E4"/>
    <w:rsid w:val="0054783E"/>
    <w:rsid w:val="00557436"/>
    <w:rsid w:val="0056218F"/>
    <w:rsid w:val="00563489"/>
    <w:rsid w:val="00573E20"/>
    <w:rsid w:val="00596701"/>
    <w:rsid w:val="005B753E"/>
    <w:rsid w:val="005E36E0"/>
    <w:rsid w:val="006108AB"/>
    <w:rsid w:val="00647758"/>
    <w:rsid w:val="0066126A"/>
    <w:rsid w:val="00682E8C"/>
    <w:rsid w:val="00693610"/>
    <w:rsid w:val="006A1116"/>
    <w:rsid w:val="006A5686"/>
    <w:rsid w:val="006A706A"/>
    <w:rsid w:val="006E58BE"/>
    <w:rsid w:val="00701563"/>
    <w:rsid w:val="00717960"/>
    <w:rsid w:val="007361DA"/>
    <w:rsid w:val="0073658E"/>
    <w:rsid w:val="00770107"/>
    <w:rsid w:val="007A2936"/>
    <w:rsid w:val="007A6FF2"/>
    <w:rsid w:val="007B26D7"/>
    <w:rsid w:val="007C3BCE"/>
    <w:rsid w:val="007D3BA5"/>
    <w:rsid w:val="007E1D9B"/>
    <w:rsid w:val="007E3526"/>
    <w:rsid w:val="0083293A"/>
    <w:rsid w:val="008333E9"/>
    <w:rsid w:val="008464D6"/>
    <w:rsid w:val="008725BE"/>
    <w:rsid w:val="00880D8A"/>
    <w:rsid w:val="00890DEC"/>
    <w:rsid w:val="008C7A82"/>
    <w:rsid w:val="008E1505"/>
    <w:rsid w:val="008E3FE5"/>
    <w:rsid w:val="008E79A1"/>
    <w:rsid w:val="008F1A66"/>
    <w:rsid w:val="00942E57"/>
    <w:rsid w:val="00953BC1"/>
    <w:rsid w:val="00955770"/>
    <w:rsid w:val="00955E7A"/>
    <w:rsid w:val="00977E24"/>
    <w:rsid w:val="00981B84"/>
    <w:rsid w:val="00984002"/>
    <w:rsid w:val="009B062A"/>
    <w:rsid w:val="009D6516"/>
    <w:rsid w:val="00A3006E"/>
    <w:rsid w:val="00AA1816"/>
    <w:rsid w:val="00AD0994"/>
    <w:rsid w:val="00AD1810"/>
    <w:rsid w:val="00AF46B0"/>
    <w:rsid w:val="00B33364"/>
    <w:rsid w:val="00B43D25"/>
    <w:rsid w:val="00B51035"/>
    <w:rsid w:val="00B63B75"/>
    <w:rsid w:val="00B64F33"/>
    <w:rsid w:val="00B87148"/>
    <w:rsid w:val="00BA6FE5"/>
    <w:rsid w:val="00BD655B"/>
    <w:rsid w:val="00C03F79"/>
    <w:rsid w:val="00C30BEC"/>
    <w:rsid w:val="00C43C04"/>
    <w:rsid w:val="00C61811"/>
    <w:rsid w:val="00C63CEB"/>
    <w:rsid w:val="00C6748F"/>
    <w:rsid w:val="00C80894"/>
    <w:rsid w:val="00C851F9"/>
    <w:rsid w:val="00CA2CB4"/>
    <w:rsid w:val="00CB080B"/>
    <w:rsid w:val="00CD74BB"/>
    <w:rsid w:val="00CE06D0"/>
    <w:rsid w:val="00CE3074"/>
    <w:rsid w:val="00CE7F4F"/>
    <w:rsid w:val="00D13F30"/>
    <w:rsid w:val="00D173BB"/>
    <w:rsid w:val="00D26CB3"/>
    <w:rsid w:val="00D33FAD"/>
    <w:rsid w:val="00D422EE"/>
    <w:rsid w:val="00D44EC9"/>
    <w:rsid w:val="00D47A22"/>
    <w:rsid w:val="00D544D0"/>
    <w:rsid w:val="00D6601B"/>
    <w:rsid w:val="00DB2783"/>
    <w:rsid w:val="00DB285C"/>
    <w:rsid w:val="00DD13A7"/>
    <w:rsid w:val="00E24725"/>
    <w:rsid w:val="00E249CB"/>
    <w:rsid w:val="00E45621"/>
    <w:rsid w:val="00E57D6F"/>
    <w:rsid w:val="00E83B9F"/>
    <w:rsid w:val="00EA53B9"/>
    <w:rsid w:val="00EB3B62"/>
    <w:rsid w:val="00EB5CD5"/>
    <w:rsid w:val="00EC00D1"/>
    <w:rsid w:val="00ED0188"/>
    <w:rsid w:val="00F223F1"/>
    <w:rsid w:val="00F55A17"/>
    <w:rsid w:val="00F6576A"/>
    <w:rsid w:val="00F837EF"/>
    <w:rsid w:val="00F87FA8"/>
    <w:rsid w:val="00FB39EB"/>
    <w:rsid w:val="00FC62AD"/>
    <w:rsid w:val="00FE43E6"/>
    <w:rsid w:val="0D4963DB"/>
    <w:rsid w:val="144D2D92"/>
    <w:rsid w:val="38161959"/>
    <w:rsid w:val="388A3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26CB3"/>
    <w:rPr>
      <w:sz w:val="18"/>
      <w:szCs w:val="18"/>
    </w:rPr>
  </w:style>
  <w:style w:type="paragraph" w:styleId="a4">
    <w:name w:val="footer"/>
    <w:basedOn w:val="a"/>
    <w:link w:val="Char0"/>
    <w:uiPriority w:val="99"/>
    <w:unhideWhenUsed/>
    <w:qFormat/>
    <w:rsid w:val="00D26CB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26CB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26CB3"/>
    <w:pPr>
      <w:jc w:val="left"/>
    </w:pPr>
    <w:rPr>
      <w:rFonts w:cs="Times New Roman"/>
      <w:kern w:val="0"/>
      <w:sz w:val="24"/>
    </w:rPr>
  </w:style>
  <w:style w:type="character" w:customStyle="1" w:styleId="Char1">
    <w:name w:val="页眉 Char"/>
    <w:basedOn w:val="a0"/>
    <w:link w:val="a5"/>
    <w:uiPriority w:val="99"/>
    <w:qFormat/>
    <w:rsid w:val="00D26CB3"/>
    <w:rPr>
      <w:sz w:val="18"/>
      <w:szCs w:val="18"/>
    </w:rPr>
  </w:style>
  <w:style w:type="character" w:customStyle="1" w:styleId="Char0">
    <w:name w:val="页脚 Char"/>
    <w:basedOn w:val="a0"/>
    <w:link w:val="a4"/>
    <w:uiPriority w:val="99"/>
    <w:qFormat/>
    <w:rsid w:val="00D26CB3"/>
    <w:rPr>
      <w:sz w:val="18"/>
      <w:szCs w:val="18"/>
    </w:rPr>
  </w:style>
  <w:style w:type="paragraph" w:styleId="a7">
    <w:name w:val="List Paragraph"/>
    <w:basedOn w:val="a"/>
    <w:uiPriority w:val="34"/>
    <w:qFormat/>
    <w:rsid w:val="00D26CB3"/>
    <w:pPr>
      <w:ind w:firstLineChars="200" w:firstLine="420"/>
    </w:pPr>
  </w:style>
  <w:style w:type="character" w:customStyle="1" w:styleId="Char">
    <w:name w:val="批注框文本 Char"/>
    <w:basedOn w:val="a0"/>
    <w:link w:val="a3"/>
    <w:uiPriority w:val="99"/>
    <w:semiHidden/>
    <w:qFormat/>
    <w:rsid w:val="00D26CB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李亚州(120081601)</cp:lastModifiedBy>
  <cp:revision>11</cp:revision>
  <cp:lastPrinted>2018-09-05T07:40:00Z</cp:lastPrinted>
  <dcterms:created xsi:type="dcterms:W3CDTF">2018-11-26T03:24:00Z</dcterms:created>
  <dcterms:modified xsi:type="dcterms:W3CDTF">2019-02-27T07:52:00Z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