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jc w:val="center"/>
        <w:rPr>
          <w:rFonts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安徽</w:t>
      </w:r>
      <w:r>
        <w:rPr>
          <w:rFonts w:ascii="宋体" w:hAnsi="宋体" w:eastAsia="宋体" w:cs="宋体"/>
          <w:b/>
          <w:sz w:val="36"/>
          <w:szCs w:val="36"/>
        </w:rPr>
        <w:t>财经大学《</w:t>
      </w:r>
      <w:r>
        <w:rPr>
          <w:rFonts w:hint="eastAsia" w:ascii="宋体" w:hAnsi="宋体" w:eastAsia="宋体" w:cs="宋体"/>
          <w:b/>
          <w:sz w:val="36"/>
          <w:szCs w:val="36"/>
        </w:rPr>
        <w:t>专业导论</w:t>
      </w:r>
      <w:r>
        <w:rPr>
          <w:rFonts w:ascii="宋体" w:hAnsi="宋体" w:eastAsia="宋体" w:cs="宋体"/>
          <w:b/>
          <w:sz w:val="36"/>
          <w:szCs w:val="36"/>
        </w:rPr>
        <w:t>》</w:t>
      </w:r>
      <w:r>
        <w:rPr>
          <w:rFonts w:hint="eastAsia" w:ascii="宋体" w:hAnsi="宋体" w:eastAsia="宋体" w:cs="宋体"/>
          <w:b/>
          <w:sz w:val="36"/>
          <w:szCs w:val="36"/>
        </w:rPr>
        <w:t>课程实施方案</w:t>
      </w:r>
    </w:p>
    <w:p>
      <w:pPr>
        <w:autoSpaceDE w:val="0"/>
        <w:ind w:firstLine="560" w:firstLineChars="200"/>
        <w:jc w:val="left"/>
        <w:rPr>
          <w:rFonts w:ascii="仿宋" w:hAnsi="仿宋" w:eastAsia="仿宋" w:cs="Times New Roman"/>
          <w:sz w:val="28"/>
          <w:szCs w:val="28"/>
        </w:rPr>
      </w:pPr>
    </w:p>
    <w:p>
      <w:pPr>
        <w:autoSpaceDE w:val="0"/>
        <w:ind w:firstLine="560" w:firstLineChars="20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围绕</w:t>
      </w:r>
      <w:r>
        <w:rPr>
          <w:rFonts w:hint="eastAsia" w:ascii="仿宋" w:hAnsi="仿宋" w:eastAsia="仿宋" w:cs="Times New Roman"/>
          <w:sz w:val="28"/>
          <w:szCs w:val="28"/>
        </w:rPr>
        <w:t>学校</w:t>
      </w:r>
      <w:r>
        <w:rPr>
          <w:rFonts w:ascii="仿宋" w:hAnsi="仿宋" w:eastAsia="仿宋" w:cs="Times New Roman"/>
          <w:sz w:val="28"/>
          <w:szCs w:val="28"/>
        </w:rPr>
        <w:t>“新经管”</w:t>
      </w:r>
      <w:r>
        <w:rPr>
          <w:rFonts w:hint="eastAsia" w:ascii="仿宋" w:hAnsi="仿宋" w:eastAsia="仿宋" w:cs="Times New Roman"/>
          <w:sz w:val="28"/>
          <w:szCs w:val="28"/>
        </w:rPr>
        <w:t>工程</w:t>
      </w:r>
      <w:r>
        <w:rPr>
          <w:rFonts w:ascii="仿宋" w:hAnsi="仿宋" w:eastAsia="仿宋" w:cs="Times New Roman"/>
          <w:sz w:val="28"/>
          <w:szCs w:val="28"/>
        </w:rPr>
        <w:t>建设，进一步深化教育教学改革</w:t>
      </w:r>
      <w:r>
        <w:rPr>
          <w:rFonts w:hint="eastAsia" w:ascii="仿宋" w:hAnsi="仿宋" w:eastAsia="仿宋" w:cs="Times New Roman"/>
          <w:sz w:val="28"/>
          <w:szCs w:val="28"/>
        </w:rPr>
        <w:t>，科学规范《</w:t>
      </w:r>
      <w:r>
        <w:rPr>
          <w:rFonts w:ascii="仿宋" w:hAnsi="仿宋" w:eastAsia="仿宋" w:cs="Times New Roman"/>
          <w:sz w:val="28"/>
          <w:szCs w:val="28"/>
        </w:rPr>
        <w:t>专业导论</w:t>
      </w:r>
      <w:r>
        <w:rPr>
          <w:rFonts w:hint="eastAsia" w:ascii="仿宋" w:hAnsi="仿宋" w:eastAsia="仿宋" w:cs="Times New Roman"/>
          <w:sz w:val="28"/>
          <w:szCs w:val="28"/>
        </w:rPr>
        <w:t>》课程的</w:t>
      </w:r>
      <w:r>
        <w:rPr>
          <w:rFonts w:ascii="仿宋" w:hAnsi="仿宋" w:eastAsia="仿宋" w:cs="Times New Roman"/>
          <w:sz w:val="28"/>
          <w:szCs w:val="28"/>
        </w:rPr>
        <w:t>教学内容与教学管理工作，</w:t>
      </w:r>
      <w:r>
        <w:rPr>
          <w:rFonts w:hint="eastAsia" w:ascii="仿宋" w:hAnsi="仿宋" w:eastAsia="仿宋" w:cs="Times New Roman"/>
          <w:sz w:val="28"/>
          <w:szCs w:val="28"/>
        </w:rPr>
        <w:t>特制订本实施方案。</w:t>
      </w:r>
    </w:p>
    <w:p>
      <w:pPr>
        <w:autoSpaceDE w:val="0"/>
        <w:ind w:firstLine="562" w:firstLineChars="200"/>
        <w:jc w:val="left"/>
        <w:rPr>
          <w:rFonts w:hint="eastAsia" w:ascii="仿宋" w:hAnsi="仿宋" w:eastAsia="仿宋" w:cs="Times New Roman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</w:rPr>
        <w:t xml:space="preserve">第一条 </w:t>
      </w:r>
      <w:r>
        <w:rPr>
          <w:rFonts w:hint="eastAsia" w:ascii="仿宋" w:hAnsi="仿宋" w:eastAsia="仿宋" w:cs="Times New Roman"/>
          <w:b/>
          <w:bCs/>
          <w:sz w:val="28"/>
          <w:szCs w:val="28"/>
          <w:lang w:eastAsia="zh-CN"/>
        </w:rPr>
        <w:t>课程宗旨</w:t>
      </w:r>
    </w:p>
    <w:p>
      <w:pPr>
        <w:autoSpaceDE w:val="0"/>
        <w:ind w:firstLine="560" w:firstLineChars="20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《专业导论》课程要围绕立德树人的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目标</w:t>
      </w:r>
      <w:r>
        <w:rPr>
          <w:rFonts w:hint="eastAsia" w:ascii="仿宋" w:hAnsi="仿宋" w:eastAsia="仿宋" w:cs="Times New Roman"/>
          <w:sz w:val="28"/>
          <w:szCs w:val="28"/>
        </w:rPr>
        <w:t>，坚持“三全育人”</w:t>
      </w:r>
      <w:r>
        <w:rPr>
          <w:rFonts w:ascii="仿宋" w:hAnsi="仿宋" w:eastAsia="仿宋" w:cs="Times New Roman"/>
          <w:sz w:val="28"/>
          <w:szCs w:val="28"/>
        </w:rPr>
        <w:t>、</w:t>
      </w:r>
      <w:r>
        <w:rPr>
          <w:rFonts w:hint="eastAsia" w:ascii="仿宋" w:hAnsi="仿宋" w:eastAsia="仿宋" w:cs="Times New Roman"/>
          <w:sz w:val="28"/>
          <w:szCs w:val="28"/>
        </w:rPr>
        <w:t>实事求是、高瞻远瞩、</w:t>
      </w:r>
      <w:r>
        <w:rPr>
          <w:rFonts w:ascii="仿宋" w:hAnsi="仿宋" w:eastAsia="仿宋" w:cs="Times New Roman"/>
          <w:sz w:val="28"/>
          <w:szCs w:val="28"/>
        </w:rPr>
        <w:t>精益卓越</w:t>
      </w:r>
      <w:r>
        <w:rPr>
          <w:rFonts w:hint="eastAsia" w:ascii="仿宋" w:hAnsi="仿宋" w:eastAsia="仿宋" w:cs="Times New Roman"/>
          <w:sz w:val="28"/>
          <w:szCs w:val="28"/>
        </w:rPr>
        <w:t>的</w:t>
      </w:r>
      <w:r>
        <w:rPr>
          <w:rFonts w:ascii="仿宋" w:hAnsi="仿宋" w:eastAsia="仿宋" w:cs="Times New Roman"/>
          <w:sz w:val="28"/>
          <w:szCs w:val="28"/>
        </w:rPr>
        <w:t>原则，坚持</w:t>
      </w:r>
      <w:r>
        <w:rPr>
          <w:rFonts w:hint="eastAsia" w:ascii="仿宋" w:hAnsi="仿宋" w:eastAsia="仿宋" w:cs="Times New Roman"/>
          <w:sz w:val="28"/>
          <w:szCs w:val="28"/>
        </w:rPr>
        <w:t>引导、开导与激励</w:t>
      </w:r>
      <w:r>
        <w:rPr>
          <w:rFonts w:ascii="仿宋" w:hAnsi="仿宋" w:eastAsia="仿宋" w:cs="Times New Roman"/>
          <w:sz w:val="28"/>
          <w:szCs w:val="28"/>
        </w:rPr>
        <w:t>导向</w:t>
      </w:r>
      <w:r>
        <w:rPr>
          <w:rFonts w:hint="eastAsia" w:ascii="仿宋" w:hAnsi="仿宋" w:eastAsia="仿宋" w:cs="Times New Roman"/>
          <w:sz w:val="28"/>
          <w:szCs w:val="28"/>
        </w:rPr>
        <w:t>，</w:t>
      </w:r>
      <w:r>
        <w:rPr>
          <w:rFonts w:ascii="仿宋" w:hAnsi="仿宋" w:eastAsia="仿宋" w:cs="Times New Roman"/>
          <w:sz w:val="28"/>
          <w:szCs w:val="28"/>
        </w:rPr>
        <w:t>使学生对</w:t>
      </w:r>
      <w:r>
        <w:rPr>
          <w:rFonts w:hint="eastAsia" w:ascii="仿宋" w:hAnsi="仿宋" w:eastAsia="仿宋" w:cs="Times New Roman"/>
          <w:sz w:val="28"/>
          <w:szCs w:val="28"/>
        </w:rPr>
        <w:t>做人、做事的哲理、</w:t>
      </w:r>
      <w:r>
        <w:rPr>
          <w:rFonts w:ascii="仿宋" w:hAnsi="仿宋" w:eastAsia="仿宋" w:cs="Times New Roman"/>
          <w:sz w:val="28"/>
          <w:szCs w:val="28"/>
        </w:rPr>
        <w:t>校史校情、专业教育体系、社会实践环节、职业发展前景形成相对完整的认识，</w:t>
      </w:r>
      <w:r>
        <w:rPr>
          <w:rFonts w:hint="eastAsia" w:ascii="仿宋" w:hAnsi="仿宋" w:eastAsia="仿宋" w:cs="Times New Roman"/>
          <w:sz w:val="28"/>
          <w:szCs w:val="28"/>
        </w:rPr>
        <w:t>为专业学习和就业择业奠定基础。</w:t>
      </w:r>
    </w:p>
    <w:p>
      <w:pPr>
        <w:autoSpaceDE w:val="0"/>
        <w:ind w:firstLine="562" w:firstLineChars="200"/>
        <w:jc w:val="left"/>
        <w:rPr>
          <w:rFonts w:ascii="仿宋" w:hAnsi="仿宋" w:eastAsia="仿宋" w:cs="Times New Roman"/>
          <w:b/>
          <w:bCs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</w:rPr>
        <w:t>第二条 课程目标</w:t>
      </w:r>
    </w:p>
    <w:p>
      <w:pPr>
        <w:autoSpaceDE w:val="0"/>
        <w:ind w:firstLine="560" w:firstLineChars="20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（一）树立正确的世界观、人生观、价值观、专业观，了解</w:t>
      </w:r>
      <w:r>
        <w:rPr>
          <w:rFonts w:ascii="仿宋" w:hAnsi="仿宋" w:eastAsia="仿宋" w:cs="Times New Roman"/>
          <w:sz w:val="28"/>
          <w:szCs w:val="28"/>
        </w:rPr>
        <w:t>校史校情、</w:t>
      </w:r>
      <w:r>
        <w:rPr>
          <w:rFonts w:hint="eastAsia" w:ascii="仿宋" w:hAnsi="仿宋" w:eastAsia="仿宋" w:cs="Times New Roman"/>
          <w:sz w:val="28"/>
          <w:szCs w:val="28"/>
        </w:rPr>
        <w:t>专</w:t>
      </w:r>
      <w:r>
        <w:rPr>
          <w:rFonts w:ascii="仿宋" w:hAnsi="仿宋" w:eastAsia="仿宋" w:cs="Times New Roman"/>
          <w:sz w:val="28"/>
          <w:szCs w:val="28"/>
        </w:rPr>
        <w:t>业</w:t>
      </w:r>
      <w:r>
        <w:rPr>
          <w:rFonts w:hint="eastAsia" w:ascii="仿宋" w:hAnsi="仿宋" w:eastAsia="仿宋" w:cs="Times New Roman"/>
          <w:sz w:val="28"/>
          <w:szCs w:val="28"/>
        </w:rPr>
        <w:t>历史沿革</w:t>
      </w:r>
      <w:r>
        <w:rPr>
          <w:rFonts w:ascii="仿宋" w:hAnsi="仿宋" w:eastAsia="仿宋" w:cs="Times New Roman"/>
          <w:sz w:val="28"/>
          <w:szCs w:val="28"/>
        </w:rPr>
        <w:t>、现状与趋势</w:t>
      </w:r>
      <w:r>
        <w:rPr>
          <w:rFonts w:hint="eastAsia" w:ascii="仿宋" w:hAnsi="仿宋" w:eastAsia="仿宋" w:cs="Times New Roman"/>
          <w:sz w:val="28"/>
          <w:szCs w:val="28"/>
        </w:rPr>
        <w:t>，树立校友典型，</w:t>
      </w:r>
      <w:r>
        <w:rPr>
          <w:rFonts w:ascii="仿宋" w:hAnsi="仿宋" w:eastAsia="仿宋" w:cs="Times New Roman"/>
          <w:sz w:val="28"/>
          <w:szCs w:val="28"/>
        </w:rPr>
        <w:t>增强学生对学校的认同</w:t>
      </w:r>
      <w:r>
        <w:rPr>
          <w:rFonts w:hint="eastAsia" w:ascii="仿宋" w:hAnsi="仿宋" w:eastAsia="仿宋" w:cs="Times New Roman"/>
          <w:sz w:val="28"/>
          <w:szCs w:val="28"/>
        </w:rPr>
        <w:t>感、</w:t>
      </w:r>
      <w:r>
        <w:rPr>
          <w:rFonts w:ascii="仿宋" w:hAnsi="仿宋" w:eastAsia="仿宋" w:cs="Times New Roman"/>
          <w:sz w:val="28"/>
          <w:szCs w:val="28"/>
        </w:rPr>
        <w:t>专业</w:t>
      </w:r>
      <w:r>
        <w:rPr>
          <w:rFonts w:hint="eastAsia" w:ascii="仿宋" w:hAnsi="仿宋" w:eastAsia="仿宋" w:cs="Times New Roman"/>
          <w:sz w:val="28"/>
          <w:szCs w:val="28"/>
        </w:rPr>
        <w:t>归属感；</w:t>
      </w:r>
    </w:p>
    <w:p>
      <w:pPr>
        <w:autoSpaceDE w:val="0"/>
        <w:ind w:firstLine="560" w:firstLineChars="20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（二）了解完整的课程体系、专业</w:t>
      </w:r>
      <w:r>
        <w:rPr>
          <w:rFonts w:ascii="仿宋" w:hAnsi="仿宋" w:eastAsia="仿宋" w:cs="Times New Roman"/>
          <w:sz w:val="28"/>
          <w:szCs w:val="28"/>
        </w:rPr>
        <w:t>课程</w:t>
      </w:r>
      <w:r>
        <w:rPr>
          <w:rFonts w:hint="eastAsia" w:ascii="仿宋" w:hAnsi="仿宋" w:eastAsia="仿宋" w:cs="Times New Roman"/>
          <w:sz w:val="28"/>
          <w:szCs w:val="28"/>
        </w:rPr>
        <w:t>特点、</w:t>
      </w:r>
      <w:r>
        <w:rPr>
          <w:rFonts w:ascii="仿宋" w:hAnsi="仿宋" w:eastAsia="仿宋" w:cs="Times New Roman"/>
          <w:sz w:val="28"/>
          <w:szCs w:val="28"/>
        </w:rPr>
        <w:t>人才培养方案</w:t>
      </w:r>
      <w:r>
        <w:rPr>
          <w:rFonts w:hint="eastAsia" w:ascii="仿宋" w:hAnsi="仿宋" w:eastAsia="仿宋" w:cs="Times New Roman"/>
          <w:sz w:val="28"/>
          <w:szCs w:val="28"/>
        </w:rPr>
        <w:t>基本</w:t>
      </w:r>
      <w:r>
        <w:rPr>
          <w:rFonts w:ascii="仿宋" w:hAnsi="仿宋" w:eastAsia="仿宋" w:cs="Times New Roman"/>
          <w:sz w:val="28"/>
          <w:szCs w:val="28"/>
        </w:rPr>
        <w:t>要求</w:t>
      </w:r>
      <w:r>
        <w:rPr>
          <w:rFonts w:hint="eastAsia" w:ascii="仿宋" w:hAnsi="仿宋" w:eastAsia="仿宋" w:cs="Times New Roman"/>
          <w:sz w:val="28"/>
          <w:szCs w:val="28"/>
        </w:rPr>
        <w:t>，有助于学生</w:t>
      </w:r>
      <w:r>
        <w:rPr>
          <w:rFonts w:ascii="仿宋" w:hAnsi="仿宋" w:eastAsia="仿宋" w:cs="Times New Roman"/>
          <w:sz w:val="28"/>
          <w:szCs w:val="28"/>
        </w:rPr>
        <w:t>制定</w:t>
      </w:r>
      <w:r>
        <w:rPr>
          <w:rFonts w:hint="eastAsia" w:ascii="仿宋" w:hAnsi="仿宋" w:eastAsia="仿宋" w:cs="Times New Roman"/>
          <w:sz w:val="28"/>
          <w:szCs w:val="28"/>
        </w:rPr>
        <w:t>学习</w:t>
      </w:r>
      <w:r>
        <w:rPr>
          <w:rFonts w:ascii="仿宋" w:hAnsi="仿宋" w:eastAsia="仿宋" w:cs="Times New Roman"/>
          <w:sz w:val="28"/>
          <w:szCs w:val="28"/>
        </w:rPr>
        <w:t>计划；</w:t>
      </w:r>
    </w:p>
    <w:p>
      <w:pPr>
        <w:autoSpaceDE w:val="0"/>
        <w:ind w:firstLine="560" w:firstLineChars="20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（三）了解行业</w:t>
      </w:r>
      <w:r>
        <w:rPr>
          <w:rFonts w:ascii="仿宋" w:hAnsi="仿宋" w:eastAsia="仿宋" w:cs="Times New Roman"/>
          <w:sz w:val="28"/>
          <w:szCs w:val="28"/>
        </w:rPr>
        <w:t>、职业发展前景，</w:t>
      </w:r>
      <w:r>
        <w:rPr>
          <w:rFonts w:hint="eastAsia" w:ascii="仿宋" w:hAnsi="仿宋" w:eastAsia="仿宋" w:cs="Times New Roman"/>
          <w:sz w:val="28"/>
          <w:szCs w:val="28"/>
        </w:rPr>
        <w:t>为学生职业规划与就业奠定基础，为职业生涯确定目标。</w:t>
      </w:r>
    </w:p>
    <w:p>
      <w:pPr>
        <w:autoSpaceDE w:val="0"/>
        <w:ind w:firstLine="562" w:firstLineChars="200"/>
        <w:jc w:val="left"/>
        <w:rPr>
          <w:rFonts w:ascii="仿宋" w:hAnsi="仿宋" w:eastAsia="仿宋" w:cs="Times New Roman"/>
          <w:b/>
          <w:bCs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</w:rPr>
        <w:t>第三条 课程内容</w:t>
      </w:r>
    </w:p>
    <w:p>
      <w:pPr>
        <w:autoSpaceDE w:val="0"/>
        <w:ind w:firstLine="560" w:firstLineChars="20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（一）课程</w:t>
      </w:r>
      <w:r>
        <w:rPr>
          <w:rFonts w:ascii="仿宋" w:hAnsi="仿宋" w:eastAsia="仿宋" w:cs="Times New Roman"/>
          <w:sz w:val="28"/>
          <w:szCs w:val="28"/>
        </w:rPr>
        <w:t>内容设置与安排</w:t>
      </w:r>
    </w:p>
    <w:p>
      <w:pPr>
        <w:autoSpaceDE w:val="0"/>
        <w:ind w:firstLine="560" w:firstLineChars="20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《专业</w:t>
      </w:r>
      <w:r>
        <w:rPr>
          <w:rFonts w:ascii="仿宋" w:hAnsi="仿宋" w:eastAsia="仿宋" w:cs="Times New Roman"/>
          <w:sz w:val="28"/>
          <w:szCs w:val="28"/>
        </w:rPr>
        <w:t>导论</w:t>
      </w:r>
      <w:r>
        <w:rPr>
          <w:rFonts w:hint="eastAsia" w:ascii="仿宋" w:hAnsi="仿宋" w:eastAsia="仿宋" w:cs="Times New Roman"/>
          <w:sz w:val="28"/>
          <w:szCs w:val="28"/>
        </w:rPr>
        <w:t>》课程主讲人</w:t>
      </w:r>
      <w:r>
        <w:rPr>
          <w:rFonts w:ascii="仿宋" w:hAnsi="仿宋" w:eastAsia="仿宋" w:cs="Times New Roman"/>
          <w:sz w:val="28"/>
          <w:szCs w:val="28"/>
        </w:rPr>
        <w:t>包括校领导、院（</w:t>
      </w:r>
      <w:r>
        <w:rPr>
          <w:rFonts w:hint="eastAsia" w:ascii="仿宋" w:hAnsi="仿宋" w:eastAsia="仿宋" w:cs="Times New Roman"/>
          <w:sz w:val="28"/>
          <w:szCs w:val="28"/>
        </w:rPr>
        <w:t>部</w:t>
      </w:r>
      <w:r>
        <w:rPr>
          <w:rFonts w:ascii="仿宋" w:hAnsi="仿宋" w:eastAsia="仿宋" w:cs="Times New Roman"/>
          <w:sz w:val="28"/>
          <w:szCs w:val="28"/>
        </w:rPr>
        <w:t>）</w:t>
      </w:r>
      <w:r>
        <w:rPr>
          <w:rFonts w:hint="eastAsia" w:ascii="仿宋" w:hAnsi="仿宋" w:eastAsia="仿宋" w:cs="Times New Roman"/>
          <w:sz w:val="28"/>
          <w:szCs w:val="28"/>
        </w:rPr>
        <w:t>领导、</w:t>
      </w:r>
      <w:r>
        <w:rPr>
          <w:rFonts w:ascii="仿宋" w:hAnsi="仿宋" w:eastAsia="仿宋" w:cs="Times New Roman"/>
          <w:sz w:val="28"/>
          <w:szCs w:val="28"/>
        </w:rPr>
        <w:t>系主任、校友</w:t>
      </w:r>
      <w:r>
        <w:rPr>
          <w:rFonts w:hint="eastAsia" w:ascii="仿宋" w:hAnsi="仿宋" w:eastAsia="仿宋" w:cs="Times New Roman"/>
          <w:sz w:val="28"/>
          <w:szCs w:val="28"/>
        </w:rPr>
        <w:t>等，采用</w:t>
      </w:r>
      <w:r>
        <w:rPr>
          <w:rFonts w:ascii="仿宋" w:hAnsi="仿宋" w:eastAsia="仿宋" w:cs="Times New Roman"/>
          <w:sz w:val="28"/>
          <w:szCs w:val="28"/>
        </w:rPr>
        <w:t>专题讲学</w:t>
      </w:r>
      <w:r>
        <w:rPr>
          <w:rFonts w:hint="eastAsia" w:ascii="仿宋" w:hAnsi="仿宋" w:eastAsia="仿宋" w:cs="Times New Roman"/>
          <w:sz w:val="28"/>
          <w:szCs w:val="28"/>
        </w:rPr>
        <w:t>的教学</w:t>
      </w:r>
      <w:r>
        <w:rPr>
          <w:rFonts w:ascii="仿宋" w:hAnsi="仿宋" w:eastAsia="仿宋" w:cs="Times New Roman"/>
          <w:sz w:val="28"/>
          <w:szCs w:val="28"/>
        </w:rPr>
        <w:t>形式。</w:t>
      </w:r>
      <w:r>
        <w:rPr>
          <w:rFonts w:hint="eastAsia" w:ascii="仿宋" w:hAnsi="仿宋" w:eastAsia="仿宋" w:cs="Times New Roman"/>
          <w:sz w:val="28"/>
          <w:szCs w:val="28"/>
        </w:rPr>
        <w:t>共安排</w:t>
      </w:r>
      <w:r>
        <w:rPr>
          <w:rFonts w:ascii="仿宋" w:hAnsi="仿宋" w:eastAsia="仿宋" w:cs="Times New Roman"/>
          <w:sz w:val="28"/>
          <w:szCs w:val="28"/>
        </w:rPr>
        <w:t>五次：第一学期</w:t>
      </w:r>
      <w:r>
        <w:rPr>
          <w:rFonts w:hint="eastAsia" w:ascii="仿宋" w:hAnsi="仿宋" w:eastAsia="仿宋" w:cs="Times New Roman"/>
          <w:sz w:val="28"/>
          <w:szCs w:val="28"/>
        </w:rPr>
        <w:t>两次</w:t>
      </w:r>
      <w:r>
        <w:rPr>
          <w:rFonts w:ascii="仿宋" w:hAnsi="仿宋" w:eastAsia="仿宋" w:cs="Times New Roman"/>
          <w:sz w:val="28"/>
          <w:szCs w:val="28"/>
        </w:rPr>
        <w:t>、第二学期</w:t>
      </w:r>
      <w:r>
        <w:rPr>
          <w:rFonts w:hint="eastAsia" w:ascii="仿宋" w:hAnsi="仿宋" w:eastAsia="仿宋" w:cs="Times New Roman"/>
          <w:sz w:val="28"/>
          <w:szCs w:val="28"/>
        </w:rPr>
        <w:t>一次、</w:t>
      </w:r>
      <w:r>
        <w:rPr>
          <w:rFonts w:ascii="仿宋" w:hAnsi="仿宋" w:eastAsia="仿宋" w:cs="Times New Roman"/>
          <w:sz w:val="28"/>
          <w:szCs w:val="28"/>
        </w:rPr>
        <w:t>第三学期</w:t>
      </w:r>
      <w:r>
        <w:rPr>
          <w:rFonts w:hint="eastAsia" w:ascii="仿宋" w:hAnsi="仿宋" w:eastAsia="仿宋" w:cs="Times New Roman"/>
          <w:sz w:val="28"/>
          <w:szCs w:val="28"/>
        </w:rPr>
        <w:t>两次</w:t>
      </w:r>
      <w:r>
        <w:rPr>
          <w:rFonts w:ascii="仿宋" w:hAnsi="仿宋" w:eastAsia="仿宋" w:cs="Times New Roman"/>
          <w:sz w:val="28"/>
          <w:szCs w:val="28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每次0.2个</w:t>
      </w:r>
      <w:r>
        <w:rPr>
          <w:rFonts w:ascii="仿宋" w:hAnsi="仿宋" w:eastAsia="仿宋" w:cs="Times New Roman"/>
          <w:sz w:val="28"/>
          <w:szCs w:val="28"/>
        </w:rPr>
        <w:t>学分，</w:t>
      </w:r>
      <w:r>
        <w:rPr>
          <w:rFonts w:hint="eastAsia" w:ascii="仿宋" w:hAnsi="仿宋" w:eastAsia="仿宋" w:cs="Times New Roman"/>
          <w:sz w:val="28"/>
          <w:szCs w:val="28"/>
        </w:rPr>
        <w:t>共计1学分。</w:t>
      </w:r>
    </w:p>
    <w:p>
      <w:pPr>
        <w:autoSpaceDE w:val="0"/>
        <w:ind w:firstLine="560" w:firstLineChars="20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课程内容</w:t>
      </w:r>
      <w:r>
        <w:rPr>
          <w:rFonts w:ascii="仿宋" w:hAnsi="仿宋" w:eastAsia="仿宋" w:cs="Times New Roman"/>
          <w:sz w:val="28"/>
          <w:szCs w:val="28"/>
        </w:rPr>
        <w:t>设置</w:t>
      </w:r>
      <w:r>
        <w:rPr>
          <w:rFonts w:hint="eastAsia" w:ascii="仿宋" w:hAnsi="仿宋" w:eastAsia="仿宋" w:cs="Times New Roman"/>
          <w:sz w:val="28"/>
          <w:szCs w:val="28"/>
        </w:rPr>
        <w:t>与</w:t>
      </w:r>
      <w:r>
        <w:rPr>
          <w:rFonts w:ascii="仿宋" w:hAnsi="仿宋" w:eastAsia="仿宋" w:cs="Times New Roman"/>
          <w:sz w:val="28"/>
          <w:szCs w:val="28"/>
        </w:rPr>
        <w:t>安排如</w:t>
      </w:r>
      <w:r>
        <w:rPr>
          <w:rFonts w:hint="eastAsia" w:ascii="仿宋" w:hAnsi="仿宋" w:eastAsia="仿宋" w:cs="Times New Roman"/>
          <w:sz w:val="28"/>
          <w:szCs w:val="28"/>
        </w:rPr>
        <w:t>表1所示。</w:t>
      </w:r>
    </w:p>
    <w:p>
      <w:pPr>
        <w:spacing w:beforeLines="50" w:afterLines="50"/>
        <w:ind w:firstLine="560" w:firstLineChars="20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《</w:t>
      </w:r>
      <w:r>
        <w:rPr>
          <w:rFonts w:ascii="仿宋" w:hAnsi="仿宋" w:eastAsia="仿宋"/>
          <w:sz w:val="28"/>
          <w:szCs w:val="28"/>
        </w:rPr>
        <w:t>专业导论</w:t>
      </w:r>
      <w:r>
        <w:rPr>
          <w:rFonts w:hint="eastAsia" w:ascii="仿宋" w:hAnsi="仿宋" w:eastAsia="仿宋"/>
          <w:sz w:val="28"/>
          <w:szCs w:val="28"/>
        </w:rPr>
        <w:t>》</w:t>
      </w:r>
      <w:r>
        <w:rPr>
          <w:rFonts w:ascii="仿宋" w:hAnsi="仿宋" w:eastAsia="仿宋"/>
          <w:sz w:val="28"/>
          <w:szCs w:val="28"/>
        </w:rPr>
        <w:t>课程内容设置</w:t>
      </w:r>
      <w:r>
        <w:rPr>
          <w:rFonts w:hint="eastAsia" w:ascii="仿宋" w:hAnsi="仿宋" w:eastAsia="仿宋"/>
          <w:sz w:val="28"/>
          <w:szCs w:val="28"/>
        </w:rPr>
        <w:t>与</w:t>
      </w:r>
      <w:r>
        <w:rPr>
          <w:rFonts w:ascii="仿宋" w:hAnsi="仿宋" w:eastAsia="仿宋"/>
          <w:sz w:val="28"/>
          <w:szCs w:val="28"/>
        </w:rPr>
        <w:t>安排</w:t>
      </w:r>
    </w:p>
    <w:tbl>
      <w:tblPr>
        <w:tblStyle w:val="11"/>
        <w:tblW w:w="8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1563"/>
        <w:gridCol w:w="2274"/>
        <w:gridCol w:w="3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62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序号</w:t>
            </w:r>
          </w:p>
        </w:tc>
        <w:tc>
          <w:tcPr>
            <w:tcW w:w="156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时间</w:t>
            </w:r>
          </w:p>
        </w:tc>
        <w:tc>
          <w:tcPr>
            <w:tcW w:w="2274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主讲人</w:t>
            </w:r>
          </w:p>
        </w:tc>
        <w:tc>
          <w:tcPr>
            <w:tcW w:w="369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962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56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第一学期</w:t>
            </w:r>
          </w:p>
        </w:tc>
        <w:tc>
          <w:tcPr>
            <w:tcW w:w="2274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校</w:t>
            </w:r>
            <w:r>
              <w:rPr>
                <w:rFonts w:ascii="仿宋" w:hAnsi="仿宋" w:eastAsia="仿宋"/>
                <w:sz w:val="24"/>
                <w:szCs w:val="24"/>
              </w:rPr>
              <w:t>领导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、资深教授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696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围绕立德树人的</w:t>
            </w:r>
            <w:r>
              <w:rPr>
                <w:rFonts w:ascii="仿宋" w:hAnsi="仿宋" w:eastAsia="仿宋"/>
                <w:sz w:val="24"/>
                <w:szCs w:val="24"/>
              </w:rPr>
              <w:t>世界观、人生观、价值观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、专业观</w:t>
            </w:r>
            <w:r>
              <w:rPr>
                <w:rFonts w:ascii="仿宋" w:hAnsi="仿宋" w:eastAsia="仿宋"/>
                <w:sz w:val="24"/>
                <w:szCs w:val="24"/>
              </w:rPr>
              <w:t>教育体系，校史校情、学校规划与发展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962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156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第一</w:t>
            </w:r>
            <w:r>
              <w:rPr>
                <w:rFonts w:ascii="仿宋" w:hAnsi="仿宋" w:eastAsia="仿宋"/>
                <w:sz w:val="24"/>
                <w:szCs w:val="24"/>
              </w:rPr>
              <w:t>学期</w:t>
            </w:r>
          </w:p>
        </w:tc>
        <w:tc>
          <w:tcPr>
            <w:tcW w:w="2274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院</w:t>
            </w:r>
            <w:r>
              <w:rPr>
                <w:rFonts w:ascii="仿宋" w:hAnsi="仿宋" w:eastAsia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部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领导</w:t>
            </w:r>
          </w:p>
        </w:tc>
        <w:tc>
          <w:tcPr>
            <w:tcW w:w="3696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院史院情、</w:t>
            </w:r>
            <w:r>
              <w:rPr>
                <w:rFonts w:ascii="仿宋" w:hAnsi="仿宋" w:eastAsia="仿宋"/>
                <w:sz w:val="24"/>
                <w:szCs w:val="24"/>
              </w:rPr>
              <w:t>专业规划、就业与择业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962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156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第二</w:t>
            </w:r>
            <w:r>
              <w:rPr>
                <w:rFonts w:ascii="仿宋" w:hAnsi="仿宋" w:eastAsia="仿宋"/>
                <w:sz w:val="24"/>
                <w:szCs w:val="24"/>
              </w:rPr>
              <w:t>学期</w:t>
            </w:r>
          </w:p>
        </w:tc>
        <w:tc>
          <w:tcPr>
            <w:tcW w:w="2274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系（室）主任</w:t>
            </w:r>
          </w:p>
        </w:tc>
        <w:tc>
          <w:tcPr>
            <w:tcW w:w="3696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</w:t>
            </w:r>
            <w:r>
              <w:rPr>
                <w:rFonts w:ascii="仿宋" w:hAnsi="仿宋" w:eastAsia="仿宋"/>
                <w:sz w:val="24"/>
                <w:szCs w:val="24"/>
              </w:rPr>
              <w:t>现状与发展、课程体系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</w:t>
            </w:r>
            <w:r>
              <w:rPr>
                <w:rFonts w:ascii="仿宋" w:hAnsi="仿宋" w:eastAsia="仿宋"/>
                <w:sz w:val="24"/>
                <w:szCs w:val="24"/>
              </w:rPr>
              <w:t>人才培养方案、学习要求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62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156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第三学期</w:t>
            </w:r>
          </w:p>
        </w:tc>
        <w:tc>
          <w:tcPr>
            <w:tcW w:w="2274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理论界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专家</w:t>
            </w:r>
          </w:p>
        </w:tc>
        <w:tc>
          <w:tcPr>
            <w:tcW w:w="3696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</w:t>
            </w:r>
            <w:r>
              <w:rPr>
                <w:rFonts w:ascii="仿宋" w:hAnsi="仿宋" w:eastAsia="仿宋"/>
                <w:sz w:val="24"/>
                <w:szCs w:val="24"/>
              </w:rPr>
              <w:t>相关理论与前瞻问题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，研究者应具备素质与潜能。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62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156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第三学期</w:t>
            </w:r>
          </w:p>
        </w:tc>
        <w:tc>
          <w:tcPr>
            <w:tcW w:w="2274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实务界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专家</w:t>
            </w:r>
          </w:p>
        </w:tc>
        <w:tc>
          <w:tcPr>
            <w:tcW w:w="3696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</w:t>
            </w:r>
            <w:r>
              <w:rPr>
                <w:rFonts w:ascii="仿宋" w:hAnsi="仿宋" w:eastAsia="仿宋"/>
                <w:sz w:val="24"/>
                <w:szCs w:val="24"/>
              </w:rPr>
              <w:t>相关实践与热点问题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，就业创业的要领。</w:t>
            </w:r>
          </w:p>
        </w:tc>
      </w:tr>
    </w:tbl>
    <w:p>
      <w:pPr>
        <w:autoSpaceDE w:val="0"/>
        <w:ind w:firstLine="560" w:firstLineChars="20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（二）成绩考核</w:t>
      </w:r>
    </w:p>
    <w:p>
      <w:pPr>
        <w:autoSpaceDE w:val="0"/>
        <w:ind w:firstLine="560" w:firstLineChars="200"/>
        <w:jc w:val="left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《专业</w:t>
      </w:r>
      <w:r>
        <w:rPr>
          <w:rFonts w:ascii="仿宋" w:hAnsi="仿宋" w:eastAsia="仿宋" w:cs="Times New Roman"/>
          <w:sz w:val="28"/>
          <w:szCs w:val="28"/>
        </w:rPr>
        <w:t>导论</w:t>
      </w:r>
      <w:r>
        <w:rPr>
          <w:rFonts w:hint="eastAsia" w:ascii="仿宋" w:hAnsi="仿宋" w:eastAsia="仿宋" w:cs="Times New Roman"/>
          <w:sz w:val="28"/>
          <w:szCs w:val="28"/>
        </w:rPr>
        <w:t>》课程实行考勤与课程论文（学习体会）相结合的考核形式：每次参加学习，采用智慧教室点名制度进行考勤；每次讲学课结束后，要求学生登录教务系统，提交不少于200字的学习总结，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由学生所在学院审核，</w:t>
      </w:r>
      <w:r>
        <w:rPr>
          <w:rFonts w:hint="eastAsia" w:ascii="仿宋" w:hAnsi="仿宋" w:eastAsia="仿宋" w:cs="Times New Roman"/>
          <w:sz w:val="28"/>
          <w:szCs w:val="28"/>
        </w:rPr>
        <w:t>由教务系统认定学分。</w:t>
      </w:r>
    </w:p>
    <w:p>
      <w:pPr>
        <w:autoSpaceDE w:val="0"/>
        <w:ind w:firstLine="560" w:firstLineChars="20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（三）工作量认定</w:t>
      </w:r>
    </w:p>
    <w:p>
      <w:pPr>
        <w:autoSpaceDE w:val="0"/>
        <w:ind w:firstLine="560" w:firstLineChars="20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一次讲学时间大约1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Times New Roman"/>
          <w:sz w:val="28"/>
          <w:szCs w:val="28"/>
        </w:rPr>
        <w:t>0分钟，工作量认定为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Times New Roman"/>
          <w:sz w:val="28"/>
          <w:szCs w:val="28"/>
        </w:rPr>
        <w:t>学时，期中：40～120人，系数为1；121～200人，系数为1.5；200人以上，系数为2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Times New Roman"/>
          <w:sz w:val="28"/>
          <w:szCs w:val="28"/>
        </w:rPr>
        <w:t>校外教师按学校规定讲学计算。</w:t>
      </w:r>
    </w:p>
    <w:p>
      <w:pPr>
        <w:autoSpaceDE w:val="0"/>
        <w:ind w:firstLine="562" w:firstLineChars="200"/>
        <w:jc w:val="left"/>
        <w:rPr>
          <w:rFonts w:ascii="仿宋" w:hAnsi="仿宋" w:eastAsia="仿宋" w:cs="Times New Roman"/>
          <w:b/>
          <w:bCs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</w:rPr>
        <w:t>第四条 教学质量保障</w:t>
      </w:r>
    </w:p>
    <w:p>
      <w:pPr>
        <w:autoSpaceDE w:val="0"/>
        <w:ind w:firstLine="560" w:firstLineChars="20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（一）授课方案审批</w:t>
      </w:r>
    </w:p>
    <w:p>
      <w:pPr>
        <w:autoSpaceDE w:val="0"/>
        <w:ind w:firstLine="560" w:firstLineChars="20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《专业</w:t>
      </w:r>
      <w:r>
        <w:rPr>
          <w:rFonts w:ascii="仿宋" w:hAnsi="仿宋" w:eastAsia="仿宋" w:cs="Times New Roman"/>
          <w:sz w:val="28"/>
          <w:szCs w:val="28"/>
        </w:rPr>
        <w:t>导论</w:t>
      </w:r>
      <w:r>
        <w:rPr>
          <w:rFonts w:hint="eastAsia" w:ascii="仿宋" w:hAnsi="仿宋" w:eastAsia="仿宋" w:cs="Times New Roman"/>
          <w:sz w:val="28"/>
          <w:szCs w:val="28"/>
        </w:rPr>
        <w:t>》课程由学院组织安排，围绕课程内容确定主讲人、授课顺序、授课时间，于开课前一学期末报教学处，纳入教学计划，列入课程表。</w:t>
      </w:r>
    </w:p>
    <w:p>
      <w:pPr>
        <w:autoSpaceDE w:val="0"/>
        <w:ind w:firstLine="560" w:firstLineChars="20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（二）总结交流</w:t>
      </w:r>
    </w:p>
    <w:p>
      <w:pPr>
        <w:autoSpaceDE w:val="0"/>
        <w:ind w:firstLine="560" w:firstLineChars="20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开课学期结束后，院（部）组织《专业</w:t>
      </w:r>
      <w:r>
        <w:rPr>
          <w:rFonts w:ascii="仿宋" w:hAnsi="仿宋" w:eastAsia="仿宋" w:cs="Times New Roman"/>
          <w:sz w:val="28"/>
          <w:szCs w:val="28"/>
        </w:rPr>
        <w:t>导论</w:t>
      </w:r>
      <w:r>
        <w:rPr>
          <w:rFonts w:hint="eastAsia" w:ascii="仿宋" w:hAnsi="仿宋" w:eastAsia="仿宋" w:cs="Times New Roman"/>
          <w:sz w:val="28"/>
          <w:szCs w:val="28"/>
        </w:rPr>
        <w:t>》课程总结会议，交流经验，查找不足，为进一步完善课程教学改革提供借鉴；各主讲人应每学期讲学内容进行修订、充实和完善。</w:t>
      </w:r>
      <w:r>
        <w:rPr>
          <w:rFonts w:ascii="仿宋" w:hAnsi="仿宋" w:eastAsia="仿宋" w:cs="Times New Roman"/>
          <w:sz w:val="28"/>
          <w:szCs w:val="28"/>
        </w:rPr>
        <w:t xml:space="preserve"> </w:t>
      </w:r>
    </w:p>
    <w:p>
      <w:pPr>
        <w:autoSpaceDE w:val="0"/>
        <w:ind w:firstLine="562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</w:rPr>
        <w:t>第五条</w:t>
      </w:r>
      <w:r>
        <w:rPr>
          <w:rFonts w:hint="eastAsia" w:ascii="仿宋" w:hAnsi="仿宋" w:eastAsia="仿宋" w:cs="Times New Roman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本</w:t>
      </w:r>
      <w:r>
        <w:rPr>
          <w:rFonts w:hint="eastAsia" w:ascii="仿宋" w:hAnsi="仿宋" w:eastAsia="仿宋" w:cs="Times New Roman"/>
          <w:sz w:val="28"/>
          <w:szCs w:val="28"/>
        </w:rPr>
        <w:t>方案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从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2018级本科生开始执行。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由教务处负责解释。</w:t>
      </w:r>
    </w:p>
    <w:p>
      <w:pPr>
        <w:autoSpaceDE w:val="0"/>
        <w:ind w:firstLine="560" w:firstLineChars="200"/>
        <w:jc w:val="left"/>
        <w:rPr>
          <w:rFonts w:ascii="仿宋" w:hAnsi="仿宋" w:eastAsia="仿宋"/>
          <w:sz w:val="28"/>
          <w:szCs w:val="28"/>
        </w:rPr>
      </w:pPr>
    </w:p>
    <w:p>
      <w:pPr>
        <w:autoSpaceDE w:val="0"/>
        <w:ind w:firstLine="560" w:firstLineChars="200"/>
        <w:jc w:val="left"/>
        <w:rPr>
          <w:rFonts w:ascii="仿宋" w:hAnsi="仿宋" w:eastAsia="仿宋"/>
          <w:sz w:val="28"/>
          <w:szCs w:val="28"/>
        </w:rPr>
      </w:pPr>
    </w:p>
    <w:p>
      <w:pPr>
        <w:autoSpaceDE w:val="0"/>
        <w:ind w:firstLine="560" w:firstLineChars="200"/>
        <w:jc w:val="left"/>
        <w:rPr>
          <w:rFonts w:ascii="仿宋" w:hAnsi="仿宋" w:eastAsia="仿宋"/>
          <w:sz w:val="28"/>
          <w:szCs w:val="28"/>
        </w:rPr>
      </w:pPr>
    </w:p>
    <w:p>
      <w:pPr>
        <w:ind w:firstLine="5880" w:firstLineChars="2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安徽财经大学</w:t>
      </w:r>
    </w:p>
    <w:p>
      <w:pPr>
        <w:ind w:firstLine="5880" w:firstLineChars="21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二O一</w:t>
      </w:r>
      <w:r>
        <w:rPr>
          <w:rFonts w:hint="eastAsia" w:ascii="仿宋" w:hAnsi="仿宋" w:eastAsia="仿宋"/>
          <w:sz w:val="28"/>
          <w:szCs w:val="28"/>
          <w:lang w:eastAsia="zh-CN"/>
        </w:rPr>
        <w:t>九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</w:p>
    <w:p>
      <w:pPr>
        <w:autoSpaceDE w:val="0"/>
        <w:ind w:firstLine="560" w:firstLineChars="200"/>
        <w:jc w:val="left"/>
        <w:rPr>
          <w:rFonts w:ascii="仿宋" w:hAnsi="仿宋" w:eastAsia="仿宋"/>
          <w:sz w:val="28"/>
          <w:szCs w:val="28"/>
        </w:rPr>
      </w:pPr>
    </w:p>
    <w:p>
      <w:pPr>
        <w:autoSpaceDE w:val="0"/>
        <w:ind w:firstLine="560" w:firstLineChars="200"/>
        <w:jc w:val="left"/>
        <w:rPr>
          <w:rFonts w:ascii="仿宋" w:hAnsi="仿宋" w:eastAsia="仿宋"/>
          <w:sz w:val="28"/>
          <w:szCs w:val="28"/>
        </w:rPr>
      </w:pPr>
    </w:p>
    <w:p>
      <w:pPr>
        <w:autoSpaceDE w:val="0"/>
        <w:ind w:firstLine="560" w:firstLineChars="200"/>
        <w:jc w:val="left"/>
        <w:rPr>
          <w:rFonts w:ascii="仿宋" w:hAnsi="仿宋" w:eastAsia="仿宋" w:cs="Times New Roman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  <w:sz w:val="21"/>
        <w:szCs w:val="21"/>
      </w:rPr>
    </w:pPr>
    <w:r>
      <w:rPr>
        <w:rStyle w:val="9"/>
        <w:sz w:val="21"/>
        <w:szCs w:val="21"/>
      </w:rPr>
      <w:fldChar w:fldCharType="begin"/>
    </w:r>
    <w:r>
      <w:rPr>
        <w:rStyle w:val="9"/>
        <w:sz w:val="21"/>
        <w:szCs w:val="21"/>
      </w:rPr>
      <w:instrText xml:space="preserve">PAGE  </w:instrText>
    </w:r>
    <w:r>
      <w:rPr>
        <w:rStyle w:val="9"/>
        <w:sz w:val="21"/>
        <w:szCs w:val="21"/>
      </w:rPr>
      <w:fldChar w:fldCharType="separate"/>
    </w:r>
    <w:r>
      <w:rPr>
        <w:rStyle w:val="9"/>
        <w:sz w:val="21"/>
        <w:szCs w:val="21"/>
      </w:rPr>
      <w:t>2</w:t>
    </w:r>
    <w:r>
      <w:rPr>
        <w:rStyle w:val="9"/>
        <w:sz w:val="21"/>
        <w:szCs w:val="21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1543"/>
    <w:rsid w:val="00051543"/>
    <w:rsid w:val="000B0A51"/>
    <w:rsid w:val="000B0C59"/>
    <w:rsid w:val="000B6AD3"/>
    <w:rsid w:val="000E087D"/>
    <w:rsid w:val="000E18C6"/>
    <w:rsid w:val="00115825"/>
    <w:rsid w:val="00166030"/>
    <w:rsid w:val="00187A3B"/>
    <w:rsid w:val="00196429"/>
    <w:rsid w:val="001A7055"/>
    <w:rsid w:val="001E0E8C"/>
    <w:rsid w:val="001E3A51"/>
    <w:rsid w:val="00223665"/>
    <w:rsid w:val="00251A60"/>
    <w:rsid w:val="002960AD"/>
    <w:rsid w:val="0033741F"/>
    <w:rsid w:val="003A0F8D"/>
    <w:rsid w:val="003C3175"/>
    <w:rsid w:val="004128ED"/>
    <w:rsid w:val="00453CC3"/>
    <w:rsid w:val="004828EA"/>
    <w:rsid w:val="004A63C3"/>
    <w:rsid w:val="004C482C"/>
    <w:rsid w:val="004E79C2"/>
    <w:rsid w:val="0053654C"/>
    <w:rsid w:val="00556636"/>
    <w:rsid w:val="005809EE"/>
    <w:rsid w:val="005879AF"/>
    <w:rsid w:val="00591F2E"/>
    <w:rsid w:val="00610749"/>
    <w:rsid w:val="006216A9"/>
    <w:rsid w:val="00640C20"/>
    <w:rsid w:val="00641A76"/>
    <w:rsid w:val="0068275D"/>
    <w:rsid w:val="006B64FC"/>
    <w:rsid w:val="006F421B"/>
    <w:rsid w:val="0071615F"/>
    <w:rsid w:val="00730F49"/>
    <w:rsid w:val="0075296C"/>
    <w:rsid w:val="00770758"/>
    <w:rsid w:val="00800282"/>
    <w:rsid w:val="008043D9"/>
    <w:rsid w:val="00824C8E"/>
    <w:rsid w:val="008332A2"/>
    <w:rsid w:val="00844FD9"/>
    <w:rsid w:val="00866CBC"/>
    <w:rsid w:val="00881CA2"/>
    <w:rsid w:val="008A4EA1"/>
    <w:rsid w:val="00921FB8"/>
    <w:rsid w:val="009A0ECE"/>
    <w:rsid w:val="009A6112"/>
    <w:rsid w:val="009D6B0B"/>
    <w:rsid w:val="009F4F82"/>
    <w:rsid w:val="00A52A2A"/>
    <w:rsid w:val="00AA0E54"/>
    <w:rsid w:val="00AA5D2C"/>
    <w:rsid w:val="00AB48E7"/>
    <w:rsid w:val="00AD1880"/>
    <w:rsid w:val="00AE2D1C"/>
    <w:rsid w:val="00B016A0"/>
    <w:rsid w:val="00B1255A"/>
    <w:rsid w:val="00B461A7"/>
    <w:rsid w:val="00B67031"/>
    <w:rsid w:val="00B9738B"/>
    <w:rsid w:val="00BD659F"/>
    <w:rsid w:val="00C46E1C"/>
    <w:rsid w:val="00C838B4"/>
    <w:rsid w:val="00C84203"/>
    <w:rsid w:val="00C87F51"/>
    <w:rsid w:val="00C95351"/>
    <w:rsid w:val="00CD02D8"/>
    <w:rsid w:val="00D0209D"/>
    <w:rsid w:val="00D456EF"/>
    <w:rsid w:val="00D72AF6"/>
    <w:rsid w:val="00D75EAC"/>
    <w:rsid w:val="00DB4EA3"/>
    <w:rsid w:val="00E21D05"/>
    <w:rsid w:val="00E33EE1"/>
    <w:rsid w:val="00E74A1A"/>
    <w:rsid w:val="00E85722"/>
    <w:rsid w:val="00E8638D"/>
    <w:rsid w:val="00E9164B"/>
    <w:rsid w:val="00E9550F"/>
    <w:rsid w:val="00EA411F"/>
    <w:rsid w:val="00EB171D"/>
    <w:rsid w:val="00EF6B86"/>
    <w:rsid w:val="00F04DAE"/>
    <w:rsid w:val="00F67B31"/>
    <w:rsid w:val="00F90F81"/>
    <w:rsid w:val="00FC2BB9"/>
    <w:rsid w:val="00FD0A48"/>
    <w:rsid w:val="00FD5C06"/>
    <w:rsid w:val="1FDA45AA"/>
    <w:rsid w:val="29FC0C74"/>
    <w:rsid w:val="44365AD2"/>
    <w:rsid w:val="7B19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3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basedOn w:val="7"/>
    <w:qFormat/>
    <w:uiPriority w:val="0"/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脚 Char"/>
    <w:basedOn w:val="7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HTML 预设格式 Char"/>
    <w:basedOn w:val="7"/>
    <w:link w:val="5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页眉 Char"/>
    <w:basedOn w:val="7"/>
    <w:link w:val="4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188</Words>
  <Characters>1076</Characters>
  <Lines>8</Lines>
  <Paragraphs>2</Paragraphs>
  <TotalTime>644</TotalTime>
  <ScaleCrop>false</ScaleCrop>
  <LinksUpToDate>false</LinksUpToDate>
  <CharactersWithSpaces>1262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2018-11-12T09:32:00Z</dcterms:created>
  <dc:creator>Administrator</dc:creator>
  <cp:lastModifiedBy>jingtinru</cp:lastModifiedBy>
  <cp:lastPrinted>2018-11-12T02:44:00Z</cp:lastPrinted>
  <dcterms:modified xsi:type="dcterms:W3CDTF">2019-02-27T02:21:11Z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